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F3F58" w14:textId="77777777" w:rsidR="00D95699" w:rsidRPr="005F6314" w:rsidRDefault="00D95699" w:rsidP="00D95699">
      <w:pPr>
        <w:spacing w:before="0" w:after="0"/>
        <w:jc w:val="center"/>
        <w:rPr>
          <w:b/>
          <w:bCs/>
          <w:color w:val="000000" w:themeColor="text1"/>
        </w:rPr>
      </w:pPr>
      <w:r w:rsidRPr="005F6314">
        <w:rPr>
          <w:b/>
          <w:bCs/>
          <w:color w:val="000000" w:themeColor="text1"/>
        </w:rPr>
        <w:t>KARADENİZ TEKNİK ÜNİVERSİTESİ</w:t>
      </w:r>
    </w:p>
    <w:p w14:paraId="4ACE0E13" w14:textId="77777777" w:rsidR="00D95699" w:rsidRPr="005F6314" w:rsidRDefault="00D95699" w:rsidP="00D95699">
      <w:pPr>
        <w:spacing w:before="0" w:after="0"/>
        <w:jc w:val="center"/>
        <w:rPr>
          <w:b/>
          <w:bCs/>
          <w:color w:val="000000" w:themeColor="text1"/>
        </w:rPr>
      </w:pPr>
      <w:r w:rsidRPr="005F6314">
        <w:rPr>
          <w:b/>
          <w:bCs/>
          <w:color w:val="000000" w:themeColor="text1"/>
        </w:rPr>
        <w:t>İKTİSADİ VE İDARİ BİLİMLER FAKÜLTESİ</w:t>
      </w:r>
    </w:p>
    <w:p w14:paraId="5DFED986" w14:textId="77777777" w:rsidR="00D95699" w:rsidRPr="005F6314" w:rsidRDefault="00D95699" w:rsidP="00D95699">
      <w:pPr>
        <w:spacing w:before="0" w:after="0"/>
        <w:jc w:val="center"/>
        <w:rPr>
          <w:b/>
          <w:bCs/>
          <w:color w:val="000000" w:themeColor="text1"/>
        </w:rPr>
      </w:pPr>
      <w:r w:rsidRPr="005F6314">
        <w:rPr>
          <w:b/>
          <w:bCs/>
          <w:color w:val="000000" w:themeColor="text1"/>
        </w:rPr>
        <w:t>ÇALIŞMA EKONOMİSİ VE ENDÜSTRİ İLİŞKİLERİ BÖLÜMÜ</w:t>
      </w:r>
    </w:p>
    <w:p w14:paraId="14EBD5BB" w14:textId="77777777" w:rsidR="00D95699" w:rsidRPr="005F6314" w:rsidRDefault="00D95699" w:rsidP="00D95699">
      <w:pPr>
        <w:spacing w:before="0" w:after="0"/>
        <w:jc w:val="center"/>
        <w:rPr>
          <w:b/>
          <w:bCs/>
          <w:color w:val="000000" w:themeColor="text1"/>
        </w:rPr>
      </w:pPr>
      <w:r w:rsidRPr="005F6314">
        <w:rPr>
          <w:b/>
          <w:bCs/>
          <w:color w:val="000000" w:themeColor="text1"/>
        </w:rPr>
        <w:t>VERİ TOPLAMA VE DEĞERLENDİRME KOMİSYONU</w:t>
      </w:r>
    </w:p>
    <w:p w14:paraId="36731790" w14:textId="77777777" w:rsidR="00D95699" w:rsidRPr="005F6314" w:rsidRDefault="00D95699" w:rsidP="00D95699">
      <w:pPr>
        <w:jc w:val="center"/>
        <w:rPr>
          <w:color w:val="000000" w:themeColor="text1"/>
        </w:rPr>
      </w:pPr>
    </w:p>
    <w:p w14:paraId="785BC4BA" w14:textId="77777777" w:rsidR="00D95699" w:rsidRDefault="00D95699" w:rsidP="00D95699">
      <w:pPr>
        <w:rPr>
          <w:color w:val="000000" w:themeColor="text1"/>
        </w:rPr>
      </w:pPr>
    </w:p>
    <w:p w14:paraId="73971678" w14:textId="77777777" w:rsidR="00D95699" w:rsidRDefault="00D95699" w:rsidP="00D95699">
      <w:pPr>
        <w:rPr>
          <w:color w:val="000000" w:themeColor="text1"/>
        </w:rPr>
      </w:pPr>
    </w:p>
    <w:p w14:paraId="0645E006" w14:textId="77777777" w:rsidR="00D95699" w:rsidRDefault="00D95699" w:rsidP="00D95699">
      <w:pPr>
        <w:rPr>
          <w:color w:val="000000" w:themeColor="text1"/>
        </w:rPr>
      </w:pPr>
    </w:p>
    <w:p w14:paraId="41B00558" w14:textId="77777777" w:rsidR="00D95699" w:rsidRPr="005F6314" w:rsidRDefault="00D95699" w:rsidP="00D95699">
      <w:pPr>
        <w:rPr>
          <w:color w:val="000000" w:themeColor="text1"/>
        </w:rPr>
      </w:pPr>
    </w:p>
    <w:p w14:paraId="18C9DF88" w14:textId="77777777" w:rsidR="00D95699" w:rsidRPr="005F6314" w:rsidRDefault="00D95699" w:rsidP="00D95699">
      <w:pPr>
        <w:jc w:val="center"/>
        <w:rPr>
          <w:b/>
          <w:bCs/>
          <w:color w:val="000000" w:themeColor="text1"/>
        </w:rPr>
      </w:pPr>
    </w:p>
    <w:p w14:paraId="139120BA" w14:textId="77777777" w:rsidR="00D95699" w:rsidRPr="005F6314" w:rsidRDefault="00D95699" w:rsidP="00D95699">
      <w:pPr>
        <w:jc w:val="center"/>
        <w:rPr>
          <w:b/>
          <w:bCs/>
          <w:color w:val="000000" w:themeColor="text1"/>
        </w:rPr>
      </w:pPr>
    </w:p>
    <w:p w14:paraId="30732E5B" w14:textId="590DDC86" w:rsidR="00AF42CB" w:rsidRDefault="00AF42CB" w:rsidP="00D95699">
      <w:pPr>
        <w:jc w:val="center"/>
        <w:rPr>
          <w:b/>
          <w:bCs/>
          <w:color w:val="000000" w:themeColor="text1"/>
        </w:rPr>
      </w:pPr>
      <w:r w:rsidRPr="00AF42CB">
        <w:rPr>
          <w:b/>
          <w:bCs/>
          <w:color w:val="000000" w:themeColor="text1"/>
        </w:rPr>
        <w:t>2022-2023</w:t>
      </w:r>
      <w:r w:rsidR="008D0B40">
        <w:rPr>
          <w:b/>
          <w:bCs/>
          <w:color w:val="000000" w:themeColor="text1"/>
        </w:rPr>
        <w:t>-2024</w:t>
      </w:r>
      <w:r w:rsidRPr="00AF42CB">
        <w:rPr>
          <w:b/>
          <w:bCs/>
          <w:color w:val="000000" w:themeColor="text1"/>
        </w:rPr>
        <w:t xml:space="preserve"> YILLARI ÜNİVERSİTE GİRİŞ SINAVI </w:t>
      </w:r>
    </w:p>
    <w:p w14:paraId="6174F66A" w14:textId="2843146C" w:rsidR="00D95699" w:rsidRPr="005F6314" w:rsidRDefault="00AF42CB" w:rsidP="00D95699">
      <w:pPr>
        <w:jc w:val="center"/>
        <w:rPr>
          <w:b/>
          <w:bCs/>
          <w:color w:val="000000" w:themeColor="text1"/>
        </w:rPr>
      </w:pPr>
      <w:r w:rsidRPr="00AF42CB">
        <w:rPr>
          <w:b/>
          <w:bCs/>
          <w:color w:val="000000" w:themeColor="text1"/>
        </w:rPr>
        <w:t>PERFORMANS DEĞERLENDİRME RAPORU</w:t>
      </w:r>
    </w:p>
    <w:p w14:paraId="5F1E3AF0" w14:textId="6CC63B71" w:rsidR="00D95699" w:rsidRPr="005F6314" w:rsidRDefault="00E13A2C" w:rsidP="00D95699">
      <w:pPr>
        <w:jc w:val="center"/>
        <w:rPr>
          <w:b/>
          <w:bCs/>
          <w:color w:val="000000" w:themeColor="text1"/>
        </w:rPr>
      </w:pPr>
      <w:r>
        <w:rPr>
          <w:b/>
          <w:bCs/>
          <w:color w:val="000000" w:themeColor="text1"/>
        </w:rPr>
        <w:t>(YÖK ATLAS RAPORU)</w:t>
      </w:r>
    </w:p>
    <w:p w14:paraId="25C801C0" w14:textId="77777777" w:rsidR="00D95699" w:rsidRPr="005F6314" w:rsidRDefault="00D95699" w:rsidP="00D95699">
      <w:pPr>
        <w:jc w:val="center"/>
        <w:rPr>
          <w:b/>
          <w:bCs/>
          <w:color w:val="000000" w:themeColor="text1"/>
        </w:rPr>
      </w:pPr>
    </w:p>
    <w:p w14:paraId="04F7E032" w14:textId="77777777" w:rsidR="00D95699" w:rsidRPr="005F6314" w:rsidRDefault="00D95699" w:rsidP="00D95699">
      <w:pPr>
        <w:jc w:val="center"/>
        <w:rPr>
          <w:b/>
          <w:bCs/>
          <w:color w:val="000000" w:themeColor="text1"/>
        </w:rPr>
      </w:pPr>
    </w:p>
    <w:p w14:paraId="34608F8B" w14:textId="77777777" w:rsidR="00D95699" w:rsidRDefault="00D95699" w:rsidP="00D95699">
      <w:pPr>
        <w:jc w:val="center"/>
        <w:rPr>
          <w:b/>
          <w:bCs/>
          <w:color w:val="000000" w:themeColor="text1"/>
        </w:rPr>
      </w:pPr>
    </w:p>
    <w:p w14:paraId="776F95DE" w14:textId="77777777" w:rsidR="00D95699" w:rsidRDefault="00D95699" w:rsidP="00D95699">
      <w:pPr>
        <w:jc w:val="center"/>
        <w:rPr>
          <w:b/>
          <w:bCs/>
          <w:color w:val="000000" w:themeColor="text1"/>
        </w:rPr>
      </w:pPr>
    </w:p>
    <w:p w14:paraId="0ED565B4" w14:textId="77777777" w:rsidR="00D95699" w:rsidRDefault="00D95699" w:rsidP="00D95699">
      <w:pPr>
        <w:jc w:val="center"/>
        <w:rPr>
          <w:b/>
          <w:bCs/>
          <w:color w:val="000000" w:themeColor="text1"/>
        </w:rPr>
      </w:pPr>
    </w:p>
    <w:p w14:paraId="2BAB6E34" w14:textId="77777777" w:rsidR="00D95699" w:rsidRPr="005F6314" w:rsidRDefault="00D95699" w:rsidP="00D95699">
      <w:pPr>
        <w:jc w:val="center"/>
        <w:rPr>
          <w:b/>
          <w:bCs/>
          <w:color w:val="000000" w:themeColor="text1"/>
        </w:rPr>
      </w:pPr>
    </w:p>
    <w:p w14:paraId="6AAF8320" w14:textId="77777777" w:rsidR="00D95699" w:rsidRPr="005F6314" w:rsidRDefault="00D95699" w:rsidP="00D95699">
      <w:pPr>
        <w:jc w:val="center"/>
        <w:rPr>
          <w:b/>
          <w:bCs/>
          <w:color w:val="000000" w:themeColor="text1"/>
        </w:rPr>
      </w:pPr>
    </w:p>
    <w:p w14:paraId="6A465257" w14:textId="77777777" w:rsidR="00D95699" w:rsidRPr="005F6314" w:rsidRDefault="00D95699" w:rsidP="00D95699">
      <w:pPr>
        <w:jc w:val="center"/>
        <w:rPr>
          <w:b/>
          <w:bCs/>
          <w:color w:val="000000" w:themeColor="text1"/>
        </w:rPr>
      </w:pPr>
      <w:r w:rsidRPr="005F6314">
        <w:rPr>
          <w:b/>
          <w:bCs/>
          <w:color w:val="000000" w:themeColor="text1"/>
        </w:rPr>
        <w:t xml:space="preserve">Hazırlayanlar </w:t>
      </w:r>
    </w:p>
    <w:p w14:paraId="26D1CD24" w14:textId="77777777" w:rsidR="00D95699" w:rsidRPr="005F6314" w:rsidRDefault="00D95699" w:rsidP="00D95699">
      <w:pPr>
        <w:jc w:val="center"/>
        <w:rPr>
          <w:b/>
          <w:bCs/>
          <w:color w:val="000000" w:themeColor="text1"/>
        </w:rPr>
      </w:pPr>
      <w:r w:rsidRPr="005F6314">
        <w:rPr>
          <w:b/>
          <w:bCs/>
          <w:color w:val="000000" w:themeColor="text1"/>
        </w:rPr>
        <w:t>Dr. Öğr. Üyesi Yusuf Erdem TUNÇ</w:t>
      </w:r>
    </w:p>
    <w:p w14:paraId="59B7A961" w14:textId="77777777" w:rsidR="00D95699" w:rsidRDefault="00D95699" w:rsidP="00D95699">
      <w:pPr>
        <w:jc w:val="center"/>
        <w:rPr>
          <w:b/>
          <w:bCs/>
          <w:color w:val="000000" w:themeColor="text1"/>
        </w:rPr>
      </w:pPr>
      <w:r w:rsidRPr="005F6314">
        <w:rPr>
          <w:b/>
          <w:bCs/>
          <w:color w:val="000000" w:themeColor="text1"/>
        </w:rPr>
        <w:t>Arş. Gör. Ayşıl KABAKÇI</w:t>
      </w:r>
      <w:r>
        <w:rPr>
          <w:b/>
          <w:bCs/>
          <w:color w:val="000000" w:themeColor="text1"/>
        </w:rPr>
        <w:br/>
      </w:r>
      <w:r>
        <w:rPr>
          <w:b/>
          <w:bCs/>
          <w:color w:val="000000" w:themeColor="text1"/>
        </w:rPr>
        <w:br/>
      </w:r>
    </w:p>
    <w:p w14:paraId="75E9DD21" w14:textId="0C719B76" w:rsidR="00D95699" w:rsidRPr="005F6314" w:rsidRDefault="00D95699" w:rsidP="00D95699">
      <w:pPr>
        <w:jc w:val="center"/>
        <w:rPr>
          <w:b/>
          <w:bCs/>
          <w:color w:val="000000" w:themeColor="text1"/>
        </w:rPr>
      </w:pPr>
      <w:r>
        <w:rPr>
          <w:b/>
          <w:bCs/>
          <w:color w:val="000000" w:themeColor="text1"/>
        </w:rPr>
        <w:t xml:space="preserve">Trabzon, </w:t>
      </w:r>
      <w:r w:rsidR="008D0B40">
        <w:rPr>
          <w:b/>
          <w:bCs/>
          <w:color w:val="000000" w:themeColor="text1"/>
        </w:rPr>
        <w:t>Şubat</w:t>
      </w:r>
      <w:r>
        <w:rPr>
          <w:b/>
          <w:bCs/>
          <w:color w:val="000000" w:themeColor="text1"/>
        </w:rPr>
        <w:t xml:space="preserve"> 202</w:t>
      </w:r>
      <w:r w:rsidR="008D0B40">
        <w:rPr>
          <w:b/>
          <w:bCs/>
          <w:color w:val="000000" w:themeColor="text1"/>
        </w:rPr>
        <w:t>5</w:t>
      </w:r>
    </w:p>
    <w:p w14:paraId="394FA3EE" w14:textId="77777777" w:rsidR="00D95699" w:rsidRDefault="00D95699" w:rsidP="005C0D5A">
      <w:pPr>
        <w:pStyle w:val="Balk1"/>
        <w:numPr>
          <w:ilvl w:val="0"/>
          <w:numId w:val="0"/>
        </w:numPr>
        <w:ind w:left="720"/>
        <w:rPr>
          <w:color w:val="000000" w:themeColor="text1"/>
        </w:rPr>
        <w:sectPr w:rsidR="00D95699" w:rsidSect="00D9569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851" w:gutter="0"/>
          <w:pgNumType w:start="1"/>
          <w:cols w:space="708"/>
          <w:titlePg/>
          <w:docGrid w:linePitch="360"/>
        </w:sectPr>
      </w:pPr>
      <w:bookmarkStart w:id="0" w:name="_Toc169044615"/>
    </w:p>
    <w:bookmarkEnd w:id="0"/>
    <w:p w14:paraId="5CDA1D48" w14:textId="0B66CF5D" w:rsidR="009F2EE5" w:rsidRDefault="00AF42CB" w:rsidP="00E648C6">
      <w:pPr>
        <w:pStyle w:val="Balk1"/>
        <w:numPr>
          <w:ilvl w:val="0"/>
          <w:numId w:val="0"/>
        </w:numPr>
        <w:ind w:left="143" w:firstLine="708"/>
      </w:pPr>
      <w:r>
        <w:lastRenderedPageBreak/>
        <w:t>G</w:t>
      </w:r>
      <w:r w:rsidR="00667574">
        <w:t>İRİŞ</w:t>
      </w:r>
    </w:p>
    <w:p w14:paraId="7FCE3400" w14:textId="784F3F7E" w:rsidR="00667574" w:rsidRDefault="007D7286" w:rsidP="00667574">
      <w:r w:rsidRPr="007D7286">
        <w:t>Bu rapor, Karadeniz Teknik Üniversitesi Çalışma Ekonomisi ve Endüstri İlişkileri Bölümü’nün 2022</w:t>
      </w:r>
      <w:r w:rsidR="00B832E4">
        <w:t>,</w:t>
      </w:r>
      <w:r w:rsidRPr="007D7286">
        <w:t xml:space="preserve"> 2023</w:t>
      </w:r>
      <w:r w:rsidR="00B832E4">
        <w:t xml:space="preserve"> ve 2024</w:t>
      </w:r>
      <w:r w:rsidRPr="007D7286">
        <w:t xml:space="preserve"> yıllarındaki üniversite giriş sınavı performansını analiz etmektedir. Çalışmada kontenjan doluluk oranları, taban puanlar, başarı sıralamaları, tercih edilme oranları ve yerleşen öğrencilerin profilleri incelenmiştir. Raporda ayrıca bölümün zaman içindeki akademik durumu ve tercih edilme oranlarındaki değişimler değerlendirilmiş, ortaya çıkan sonuçlar ışığında öneriler sunulmuştur.</w:t>
      </w:r>
    </w:p>
    <w:p w14:paraId="729C39A5" w14:textId="36967DC6" w:rsidR="007D7286" w:rsidRDefault="007D7286" w:rsidP="00953EFB">
      <w:pPr>
        <w:pStyle w:val="Balk1"/>
      </w:pPr>
      <w:r>
        <w:t>METODOLOJİ</w:t>
      </w:r>
    </w:p>
    <w:p w14:paraId="63CF1806" w14:textId="35BF7B12" w:rsidR="002C15CF" w:rsidRDefault="002C15CF" w:rsidP="002C15CF">
      <w:r w:rsidRPr="002C15CF">
        <w:t xml:space="preserve">Rapor, </w:t>
      </w:r>
      <w:r>
        <w:t xml:space="preserve">YÖK Atlas (2024) sisteminden alınan </w:t>
      </w:r>
      <w:r w:rsidRPr="002C15CF">
        <w:t>2022</w:t>
      </w:r>
      <w:r w:rsidR="00B832E4">
        <w:t>,</w:t>
      </w:r>
      <w:r w:rsidRPr="002C15CF">
        <w:t xml:space="preserve"> 2023</w:t>
      </w:r>
      <w:r w:rsidR="00B832E4">
        <w:t xml:space="preserve"> ve 2024</w:t>
      </w:r>
      <w:r w:rsidRPr="002C15CF">
        <w:t xml:space="preserve"> yıllarına ait kontenjan, yerleşme ve kayıt istatistikleri, taban puan ve başarı sıraları, yerleşen öğrencilerin YKS puanları ve tercih eğilimleri gibi verilerin karşılaştırmalı analizine dayanmaktadır. Veriler, bölümün üniversite giriş sınavındaki performansını değerlendirmek için kullanılmıştır. Ayrıca, yerleşen öğrencilerin tercih listelerinde yer alan diğer programlar analiz edilerek, öğrencilerin bölümü tercih etme eğilimleri ve alternatif tercihleri incelenmiştir.</w:t>
      </w:r>
    </w:p>
    <w:p w14:paraId="7B0AA576" w14:textId="7EC5F361" w:rsidR="00667574" w:rsidRDefault="00667574" w:rsidP="00667574">
      <w:pPr>
        <w:pStyle w:val="Balk1"/>
      </w:pPr>
      <w:r>
        <w:t>KONTENJAN VE YERLEŞME İSTATİSTİKLERİ</w:t>
      </w:r>
    </w:p>
    <w:p w14:paraId="627A86AB" w14:textId="039A3C06" w:rsidR="00667574" w:rsidRPr="005C0D5A" w:rsidRDefault="00667574" w:rsidP="005C0D5A">
      <w:pPr>
        <w:pStyle w:val="Balk2"/>
        <w:numPr>
          <w:ilvl w:val="1"/>
          <w:numId w:val="8"/>
        </w:numPr>
        <w:ind w:left="0" w:firstLine="851"/>
      </w:pPr>
      <w:r w:rsidRPr="005C0D5A">
        <w:t>Kontenjan Doluluk Oranları ve Yerleşme İstatistikleri</w:t>
      </w:r>
    </w:p>
    <w:p w14:paraId="118D300E" w14:textId="04FB6CEE" w:rsidR="00667574" w:rsidRDefault="00667574" w:rsidP="00667574">
      <w:r>
        <w:t>Bu bölümde, 2022</w:t>
      </w:r>
      <w:r w:rsidR="00F016F9">
        <w:t xml:space="preserve">, </w:t>
      </w:r>
      <w:r>
        <w:t>2023</w:t>
      </w:r>
      <w:r w:rsidR="00F016F9">
        <w:t xml:space="preserve"> ve 2024</w:t>
      </w:r>
      <w:r>
        <w:t xml:space="preserve"> yıllarında bölümün kontenjan doluluk oranları ve kesin kayıt yaptıran öğrenci sayıları incelenmiştir. Veriler, bölümün talep oranını ve doluluk durumunu yansıtmaktadır.</w:t>
      </w:r>
    </w:p>
    <w:tbl>
      <w:tblPr>
        <w:tblW w:w="5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1156"/>
        <w:gridCol w:w="1013"/>
        <w:gridCol w:w="1080"/>
        <w:gridCol w:w="977"/>
        <w:gridCol w:w="1397"/>
      </w:tblGrid>
      <w:tr w:rsidR="00BE3EC9" w:rsidRPr="00BE3EC9" w14:paraId="3AB08E04" w14:textId="77777777" w:rsidTr="00B832E4">
        <w:trPr>
          <w:trHeight w:val="900"/>
          <w:jc w:val="center"/>
        </w:trPr>
        <w:tc>
          <w:tcPr>
            <w:tcW w:w="587" w:type="dxa"/>
            <w:shd w:val="clear" w:color="auto" w:fill="auto"/>
            <w:vAlign w:val="center"/>
            <w:hideMark/>
          </w:tcPr>
          <w:p w14:paraId="3DE5F251"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Yıl</w:t>
            </w:r>
          </w:p>
        </w:tc>
        <w:tc>
          <w:tcPr>
            <w:tcW w:w="1071" w:type="dxa"/>
            <w:shd w:val="clear" w:color="auto" w:fill="auto"/>
            <w:vAlign w:val="center"/>
            <w:hideMark/>
          </w:tcPr>
          <w:p w14:paraId="398DD8CE"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Genel Kontenjan</w:t>
            </w:r>
          </w:p>
        </w:tc>
        <w:tc>
          <w:tcPr>
            <w:tcW w:w="940" w:type="dxa"/>
            <w:shd w:val="clear" w:color="auto" w:fill="auto"/>
            <w:vAlign w:val="center"/>
            <w:hideMark/>
          </w:tcPr>
          <w:p w14:paraId="11C32657"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Yerleşen</w:t>
            </w:r>
          </w:p>
        </w:tc>
        <w:tc>
          <w:tcPr>
            <w:tcW w:w="1002" w:type="dxa"/>
            <w:shd w:val="clear" w:color="auto" w:fill="auto"/>
            <w:vAlign w:val="center"/>
            <w:hideMark/>
          </w:tcPr>
          <w:p w14:paraId="06A2805F"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Yerleşme Oranı (%)</w:t>
            </w:r>
          </w:p>
        </w:tc>
        <w:tc>
          <w:tcPr>
            <w:tcW w:w="907" w:type="dxa"/>
            <w:shd w:val="clear" w:color="auto" w:fill="auto"/>
            <w:vAlign w:val="center"/>
            <w:hideMark/>
          </w:tcPr>
          <w:p w14:paraId="232368CC"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Kesin Kayıt Yaptıran</w:t>
            </w:r>
          </w:p>
        </w:tc>
        <w:tc>
          <w:tcPr>
            <w:tcW w:w="1292" w:type="dxa"/>
            <w:shd w:val="clear" w:color="auto" w:fill="auto"/>
            <w:vAlign w:val="center"/>
            <w:hideMark/>
          </w:tcPr>
          <w:p w14:paraId="20781B00"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Kayıt Yaptırmayan</w:t>
            </w:r>
          </w:p>
        </w:tc>
      </w:tr>
      <w:tr w:rsidR="00BE3EC9" w:rsidRPr="00BE3EC9" w14:paraId="111C8D93" w14:textId="77777777" w:rsidTr="00B832E4">
        <w:trPr>
          <w:trHeight w:val="300"/>
          <w:jc w:val="center"/>
        </w:trPr>
        <w:tc>
          <w:tcPr>
            <w:tcW w:w="587" w:type="dxa"/>
            <w:shd w:val="clear" w:color="auto" w:fill="auto"/>
            <w:vAlign w:val="center"/>
            <w:hideMark/>
          </w:tcPr>
          <w:p w14:paraId="22450014"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2022</w:t>
            </w:r>
          </w:p>
        </w:tc>
        <w:tc>
          <w:tcPr>
            <w:tcW w:w="1071" w:type="dxa"/>
            <w:shd w:val="clear" w:color="auto" w:fill="auto"/>
            <w:vAlign w:val="center"/>
            <w:hideMark/>
          </w:tcPr>
          <w:p w14:paraId="4C20C3D3"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100</w:t>
            </w:r>
          </w:p>
        </w:tc>
        <w:tc>
          <w:tcPr>
            <w:tcW w:w="940" w:type="dxa"/>
            <w:shd w:val="clear" w:color="auto" w:fill="auto"/>
            <w:vAlign w:val="center"/>
            <w:hideMark/>
          </w:tcPr>
          <w:p w14:paraId="20055736"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103</w:t>
            </w:r>
          </w:p>
        </w:tc>
        <w:tc>
          <w:tcPr>
            <w:tcW w:w="1002" w:type="dxa"/>
            <w:shd w:val="clear" w:color="auto" w:fill="auto"/>
            <w:vAlign w:val="center"/>
            <w:hideMark/>
          </w:tcPr>
          <w:p w14:paraId="07EF7921"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100%</w:t>
            </w:r>
          </w:p>
        </w:tc>
        <w:tc>
          <w:tcPr>
            <w:tcW w:w="907" w:type="dxa"/>
            <w:shd w:val="clear" w:color="auto" w:fill="auto"/>
            <w:vAlign w:val="center"/>
            <w:hideMark/>
          </w:tcPr>
          <w:p w14:paraId="0906978C"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99</w:t>
            </w:r>
          </w:p>
        </w:tc>
        <w:tc>
          <w:tcPr>
            <w:tcW w:w="1292" w:type="dxa"/>
            <w:shd w:val="clear" w:color="auto" w:fill="auto"/>
            <w:vAlign w:val="center"/>
            <w:hideMark/>
          </w:tcPr>
          <w:p w14:paraId="5CF07DF2"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4</w:t>
            </w:r>
          </w:p>
        </w:tc>
      </w:tr>
      <w:tr w:rsidR="00BE3EC9" w:rsidRPr="00BE3EC9" w14:paraId="06EF423E" w14:textId="77777777" w:rsidTr="00B832E4">
        <w:trPr>
          <w:trHeight w:val="300"/>
          <w:jc w:val="center"/>
        </w:trPr>
        <w:tc>
          <w:tcPr>
            <w:tcW w:w="587" w:type="dxa"/>
            <w:shd w:val="clear" w:color="auto" w:fill="auto"/>
            <w:vAlign w:val="center"/>
            <w:hideMark/>
          </w:tcPr>
          <w:p w14:paraId="0F700005"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2023</w:t>
            </w:r>
          </w:p>
        </w:tc>
        <w:tc>
          <w:tcPr>
            <w:tcW w:w="1071" w:type="dxa"/>
            <w:shd w:val="clear" w:color="auto" w:fill="auto"/>
            <w:vAlign w:val="center"/>
            <w:hideMark/>
          </w:tcPr>
          <w:p w14:paraId="56BD7B75"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100</w:t>
            </w:r>
          </w:p>
        </w:tc>
        <w:tc>
          <w:tcPr>
            <w:tcW w:w="940" w:type="dxa"/>
            <w:shd w:val="clear" w:color="auto" w:fill="auto"/>
            <w:vAlign w:val="center"/>
            <w:hideMark/>
          </w:tcPr>
          <w:p w14:paraId="3E3627D2"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103</w:t>
            </w:r>
          </w:p>
        </w:tc>
        <w:tc>
          <w:tcPr>
            <w:tcW w:w="1002" w:type="dxa"/>
            <w:shd w:val="clear" w:color="auto" w:fill="auto"/>
            <w:vAlign w:val="center"/>
            <w:hideMark/>
          </w:tcPr>
          <w:p w14:paraId="3EA287D8"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97,20%</w:t>
            </w:r>
          </w:p>
        </w:tc>
        <w:tc>
          <w:tcPr>
            <w:tcW w:w="907" w:type="dxa"/>
            <w:shd w:val="clear" w:color="auto" w:fill="auto"/>
            <w:vAlign w:val="center"/>
            <w:hideMark/>
          </w:tcPr>
          <w:p w14:paraId="7C423A2A"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95</w:t>
            </w:r>
          </w:p>
        </w:tc>
        <w:tc>
          <w:tcPr>
            <w:tcW w:w="1292" w:type="dxa"/>
            <w:shd w:val="clear" w:color="auto" w:fill="auto"/>
            <w:vAlign w:val="center"/>
            <w:hideMark/>
          </w:tcPr>
          <w:p w14:paraId="13BE4F27"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8</w:t>
            </w:r>
          </w:p>
        </w:tc>
      </w:tr>
      <w:tr w:rsidR="00B832E4" w:rsidRPr="00BE3EC9" w14:paraId="7B8DFC96" w14:textId="77777777" w:rsidTr="00B832E4">
        <w:trPr>
          <w:trHeight w:val="300"/>
          <w:jc w:val="center"/>
        </w:trPr>
        <w:tc>
          <w:tcPr>
            <w:tcW w:w="587" w:type="dxa"/>
            <w:shd w:val="clear" w:color="auto" w:fill="auto"/>
            <w:vAlign w:val="center"/>
          </w:tcPr>
          <w:p w14:paraId="504E38D4" w14:textId="7000B647" w:rsidR="00B832E4" w:rsidRPr="00BE3EC9" w:rsidRDefault="00B832E4" w:rsidP="00362749">
            <w:pPr>
              <w:spacing w:before="0" w:after="0" w:line="240" w:lineRule="auto"/>
              <w:ind w:firstLine="0"/>
              <w:jc w:val="center"/>
              <w:rPr>
                <w:rFonts w:ascii="Aptos Narrow" w:eastAsia="Times New Roman" w:hAnsi="Aptos Narrow"/>
                <w:color w:val="000000"/>
                <w:lang w:eastAsia="tr-TR"/>
              </w:rPr>
            </w:pPr>
            <w:r>
              <w:rPr>
                <w:rFonts w:ascii="Aptos Narrow" w:eastAsia="Times New Roman" w:hAnsi="Aptos Narrow"/>
                <w:color w:val="000000"/>
                <w:lang w:eastAsia="tr-TR"/>
              </w:rPr>
              <w:t>2024</w:t>
            </w:r>
          </w:p>
        </w:tc>
        <w:tc>
          <w:tcPr>
            <w:tcW w:w="1071" w:type="dxa"/>
            <w:shd w:val="clear" w:color="auto" w:fill="auto"/>
            <w:vAlign w:val="center"/>
          </w:tcPr>
          <w:p w14:paraId="63E70D68" w14:textId="7AC4073F" w:rsidR="00B832E4" w:rsidRPr="00BE3EC9" w:rsidRDefault="00B832E4" w:rsidP="00362749">
            <w:pPr>
              <w:spacing w:before="0" w:after="0" w:line="240" w:lineRule="auto"/>
              <w:ind w:firstLine="0"/>
              <w:jc w:val="center"/>
              <w:rPr>
                <w:rFonts w:ascii="Aptos Narrow" w:eastAsia="Times New Roman" w:hAnsi="Aptos Narrow"/>
                <w:color w:val="000000"/>
                <w:lang w:eastAsia="tr-TR"/>
              </w:rPr>
            </w:pPr>
            <w:r>
              <w:rPr>
                <w:rFonts w:ascii="Aptos Narrow" w:eastAsia="Times New Roman" w:hAnsi="Aptos Narrow"/>
                <w:color w:val="000000"/>
                <w:lang w:eastAsia="tr-TR"/>
              </w:rPr>
              <w:t>100</w:t>
            </w:r>
          </w:p>
        </w:tc>
        <w:tc>
          <w:tcPr>
            <w:tcW w:w="940" w:type="dxa"/>
            <w:shd w:val="clear" w:color="auto" w:fill="auto"/>
            <w:vAlign w:val="center"/>
          </w:tcPr>
          <w:p w14:paraId="31FA3A4E" w14:textId="5D7440E4" w:rsidR="00B832E4" w:rsidRPr="00BE3EC9" w:rsidRDefault="00B832E4" w:rsidP="00362749">
            <w:pPr>
              <w:spacing w:before="0" w:after="0" w:line="240" w:lineRule="auto"/>
              <w:ind w:firstLine="0"/>
              <w:jc w:val="center"/>
              <w:rPr>
                <w:rFonts w:ascii="Aptos Narrow" w:eastAsia="Times New Roman" w:hAnsi="Aptos Narrow"/>
                <w:color w:val="000000"/>
                <w:lang w:eastAsia="tr-TR"/>
              </w:rPr>
            </w:pPr>
            <w:r>
              <w:rPr>
                <w:rFonts w:ascii="Aptos Narrow" w:eastAsia="Times New Roman" w:hAnsi="Aptos Narrow"/>
                <w:color w:val="000000"/>
                <w:lang w:eastAsia="tr-TR"/>
              </w:rPr>
              <w:t>102</w:t>
            </w:r>
          </w:p>
        </w:tc>
        <w:tc>
          <w:tcPr>
            <w:tcW w:w="1002" w:type="dxa"/>
            <w:shd w:val="clear" w:color="auto" w:fill="auto"/>
            <w:vAlign w:val="center"/>
          </w:tcPr>
          <w:p w14:paraId="679B8EE9" w14:textId="0C6D83B7" w:rsidR="00B832E4" w:rsidRPr="00BE3EC9" w:rsidRDefault="00B832E4" w:rsidP="00362749">
            <w:pPr>
              <w:spacing w:before="0" w:after="0" w:line="240" w:lineRule="auto"/>
              <w:ind w:firstLine="0"/>
              <w:jc w:val="center"/>
              <w:rPr>
                <w:rFonts w:ascii="Aptos Narrow" w:eastAsia="Times New Roman" w:hAnsi="Aptos Narrow"/>
                <w:color w:val="000000"/>
                <w:lang w:eastAsia="tr-TR"/>
              </w:rPr>
            </w:pPr>
            <w:r>
              <w:rPr>
                <w:rFonts w:ascii="Aptos Narrow" w:eastAsia="Times New Roman" w:hAnsi="Aptos Narrow"/>
                <w:color w:val="000000"/>
                <w:lang w:eastAsia="tr-TR"/>
              </w:rPr>
              <w:t>100%</w:t>
            </w:r>
          </w:p>
        </w:tc>
        <w:tc>
          <w:tcPr>
            <w:tcW w:w="907" w:type="dxa"/>
            <w:shd w:val="clear" w:color="auto" w:fill="auto"/>
            <w:vAlign w:val="center"/>
          </w:tcPr>
          <w:p w14:paraId="55C672E9" w14:textId="3BC28AE6" w:rsidR="00B832E4" w:rsidRPr="00BE3EC9" w:rsidRDefault="00B832E4" w:rsidP="00362749">
            <w:pPr>
              <w:spacing w:before="0" w:after="0" w:line="240" w:lineRule="auto"/>
              <w:ind w:firstLine="0"/>
              <w:jc w:val="center"/>
              <w:rPr>
                <w:rFonts w:ascii="Aptos Narrow" w:eastAsia="Times New Roman" w:hAnsi="Aptos Narrow"/>
                <w:color w:val="000000"/>
                <w:lang w:eastAsia="tr-TR"/>
              </w:rPr>
            </w:pPr>
            <w:r>
              <w:rPr>
                <w:rFonts w:ascii="Aptos Narrow" w:eastAsia="Times New Roman" w:hAnsi="Aptos Narrow"/>
                <w:color w:val="000000"/>
                <w:lang w:eastAsia="tr-TR"/>
              </w:rPr>
              <w:t>100</w:t>
            </w:r>
          </w:p>
        </w:tc>
        <w:tc>
          <w:tcPr>
            <w:tcW w:w="1292" w:type="dxa"/>
            <w:shd w:val="clear" w:color="auto" w:fill="auto"/>
            <w:vAlign w:val="center"/>
          </w:tcPr>
          <w:p w14:paraId="39332E8F" w14:textId="31576F20" w:rsidR="00B832E4" w:rsidRPr="00BE3EC9" w:rsidRDefault="00B832E4" w:rsidP="00362749">
            <w:pPr>
              <w:spacing w:before="0" w:after="0" w:line="240" w:lineRule="auto"/>
              <w:ind w:firstLine="0"/>
              <w:jc w:val="center"/>
              <w:rPr>
                <w:rFonts w:ascii="Aptos Narrow" w:eastAsia="Times New Roman" w:hAnsi="Aptos Narrow"/>
                <w:color w:val="000000"/>
                <w:lang w:eastAsia="tr-TR"/>
              </w:rPr>
            </w:pPr>
            <w:r>
              <w:rPr>
                <w:rFonts w:ascii="Aptos Narrow" w:eastAsia="Times New Roman" w:hAnsi="Aptos Narrow"/>
                <w:color w:val="000000"/>
                <w:lang w:eastAsia="tr-TR"/>
              </w:rPr>
              <w:t>3</w:t>
            </w:r>
          </w:p>
        </w:tc>
      </w:tr>
    </w:tbl>
    <w:p w14:paraId="5A43E282" w14:textId="63C76AB6" w:rsidR="005C0D5A" w:rsidRDefault="00527AF7" w:rsidP="00667574">
      <w:r w:rsidRPr="00527AF7">
        <w:t xml:space="preserve">2022 yılında bölüm tam kapasite ile kontenjanını doldurmuş ve %100 doluluk oranına ulaşmıştır. Ancak 2023 yılında doluluk oranında bir düşüş gözlenmiş, yerleşme oranı %97,2'ye gerilemiştir. </w:t>
      </w:r>
      <w:r w:rsidR="00F016F9" w:rsidRPr="00F016F9">
        <w:t>2024 yılında kontenjan doluluk oranı tekrar %100 seviyesine ulaşmış ve kayıt yaptırmayan öğrenci sayısı 3’e düşmüştür. Bu durum, bölümün kontenjanlarını doldurmada başarılı bir performans gösterdiğini ortaya koymaktadır</w:t>
      </w:r>
      <w:r w:rsidR="006B16B6">
        <w:t xml:space="preserve">. </w:t>
      </w:r>
      <w:r w:rsidR="005C0D5A">
        <w:br w:type="page"/>
      </w:r>
    </w:p>
    <w:p w14:paraId="56468293" w14:textId="4029256B" w:rsidR="00667574" w:rsidRPr="005C0D5A" w:rsidRDefault="00667574" w:rsidP="005C0D5A">
      <w:pPr>
        <w:pStyle w:val="Balk2"/>
        <w:numPr>
          <w:ilvl w:val="1"/>
          <w:numId w:val="8"/>
        </w:numPr>
        <w:ind w:left="0" w:firstLine="851"/>
      </w:pPr>
      <w:r w:rsidRPr="005C0D5A">
        <w:lastRenderedPageBreak/>
        <w:t>Taban Puan ve Başarı Sıralamaları</w:t>
      </w:r>
    </w:p>
    <w:p w14:paraId="6A0C2E45" w14:textId="77777777" w:rsidR="00667574" w:rsidRDefault="00667574" w:rsidP="00667574">
      <w:r>
        <w:t>Taban puanlar ve başarı sıralamaları, bölüme yerleşen öğrencilerin akademik seviyesini gösteren önemli kriterlerdir.</w:t>
      </w:r>
    </w:p>
    <w:tbl>
      <w:tblPr>
        <w:tblW w:w="5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1240"/>
        <w:gridCol w:w="3400"/>
      </w:tblGrid>
      <w:tr w:rsidR="001A3D3F" w:rsidRPr="001A3D3F" w14:paraId="4866C072" w14:textId="77777777" w:rsidTr="00F016F9">
        <w:trPr>
          <w:trHeight w:val="300"/>
          <w:jc w:val="center"/>
        </w:trPr>
        <w:tc>
          <w:tcPr>
            <w:tcW w:w="620" w:type="dxa"/>
            <w:shd w:val="clear" w:color="auto" w:fill="auto"/>
            <w:noWrap/>
            <w:vAlign w:val="center"/>
            <w:hideMark/>
          </w:tcPr>
          <w:p w14:paraId="0C2180FA" w14:textId="77777777" w:rsidR="001A3D3F" w:rsidRPr="001A3D3F" w:rsidRDefault="001A3D3F" w:rsidP="001A3D3F">
            <w:pPr>
              <w:spacing w:before="0" w:after="0" w:line="240" w:lineRule="auto"/>
              <w:ind w:firstLine="0"/>
              <w:jc w:val="center"/>
              <w:rPr>
                <w:rFonts w:eastAsia="Times New Roman"/>
                <w:b/>
                <w:bCs/>
                <w:color w:val="000000"/>
                <w:lang w:eastAsia="tr-TR"/>
              </w:rPr>
            </w:pPr>
            <w:r w:rsidRPr="001A3D3F">
              <w:rPr>
                <w:rFonts w:eastAsia="Times New Roman"/>
                <w:b/>
                <w:bCs/>
                <w:color w:val="000000"/>
                <w:lang w:eastAsia="tr-TR"/>
              </w:rPr>
              <w:t>Yıl</w:t>
            </w:r>
          </w:p>
        </w:tc>
        <w:tc>
          <w:tcPr>
            <w:tcW w:w="1240" w:type="dxa"/>
            <w:shd w:val="clear" w:color="auto" w:fill="auto"/>
            <w:noWrap/>
            <w:vAlign w:val="center"/>
            <w:hideMark/>
          </w:tcPr>
          <w:p w14:paraId="7C5DA918" w14:textId="77777777" w:rsidR="001A3D3F" w:rsidRPr="001A3D3F" w:rsidRDefault="001A3D3F" w:rsidP="001A3D3F">
            <w:pPr>
              <w:spacing w:before="0" w:after="0" w:line="240" w:lineRule="auto"/>
              <w:ind w:firstLine="0"/>
              <w:jc w:val="center"/>
              <w:rPr>
                <w:rFonts w:eastAsia="Times New Roman"/>
                <w:b/>
                <w:bCs/>
                <w:color w:val="000000"/>
                <w:lang w:eastAsia="tr-TR"/>
              </w:rPr>
            </w:pPr>
            <w:r w:rsidRPr="001A3D3F">
              <w:rPr>
                <w:rFonts w:eastAsia="Times New Roman"/>
                <w:b/>
                <w:bCs/>
                <w:color w:val="000000"/>
                <w:lang w:eastAsia="tr-TR"/>
              </w:rPr>
              <w:t>Taban Puan</w:t>
            </w:r>
          </w:p>
        </w:tc>
        <w:tc>
          <w:tcPr>
            <w:tcW w:w="3400" w:type="dxa"/>
            <w:shd w:val="clear" w:color="auto" w:fill="auto"/>
            <w:noWrap/>
            <w:vAlign w:val="center"/>
            <w:hideMark/>
          </w:tcPr>
          <w:p w14:paraId="302CF95A" w14:textId="77777777" w:rsidR="001A3D3F" w:rsidRPr="001A3D3F" w:rsidRDefault="001A3D3F" w:rsidP="001A3D3F">
            <w:pPr>
              <w:spacing w:before="0" w:after="0" w:line="240" w:lineRule="auto"/>
              <w:ind w:firstLine="0"/>
              <w:jc w:val="center"/>
              <w:rPr>
                <w:rFonts w:eastAsia="Times New Roman"/>
                <w:b/>
                <w:bCs/>
                <w:color w:val="000000"/>
                <w:lang w:eastAsia="tr-TR"/>
              </w:rPr>
            </w:pPr>
            <w:r w:rsidRPr="001A3D3F">
              <w:rPr>
                <w:rFonts w:eastAsia="Times New Roman"/>
                <w:b/>
                <w:bCs/>
                <w:color w:val="000000"/>
                <w:lang w:eastAsia="tr-TR"/>
              </w:rPr>
              <w:t>Başarı Sırası (Yerleşen Son Kişi)</w:t>
            </w:r>
          </w:p>
        </w:tc>
      </w:tr>
      <w:tr w:rsidR="001A3D3F" w:rsidRPr="001A3D3F" w14:paraId="50C815EF" w14:textId="77777777" w:rsidTr="00F016F9">
        <w:trPr>
          <w:trHeight w:val="300"/>
          <w:jc w:val="center"/>
        </w:trPr>
        <w:tc>
          <w:tcPr>
            <w:tcW w:w="620" w:type="dxa"/>
            <w:shd w:val="clear" w:color="auto" w:fill="auto"/>
            <w:noWrap/>
            <w:vAlign w:val="center"/>
            <w:hideMark/>
          </w:tcPr>
          <w:p w14:paraId="28F1AB95"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2022</w:t>
            </w:r>
          </w:p>
        </w:tc>
        <w:tc>
          <w:tcPr>
            <w:tcW w:w="1240" w:type="dxa"/>
            <w:shd w:val="clear" w:color="auto" w:fill="auto"/>
            <w:noWrap/>
            <w:vAlign w:val="center"/>
            <w:hideMark/>
          </w:tcPr>
          <w:p w14:paraId="5A50489F"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237,58954</w:t>
            </w:r>
          </w:p>
        </w:tc>
        <w:tc>
          <w:tcPr>
            <w:tcW w:w="3400" w:type="dxa"/>
            <w:shd w:val="clear" w:color="auto" w:fill="auto"/>
            <w:noWrap/>
            <w:vAlign w:val="center"/>
            <w:hideMark/>
          </w:tcPr>
          <w:p w14:paraId="54FEDF44"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1.039.021</w:t>
            </w:r>
          </w:p>
        </w:tc>
      </w:tr>
      <w:tr w:rsidR="001A3D3F" w:rsidRPr="001A3D3F" w14:paraId="76588381" w14:textId="77777777" w:rsidTr="00F016F9">
        <w:trPr>
          <w:trHeight w:val="300"/>
          <w:jc w:val="center"/>
        </w:trPr>
        <w:tc>
          <w:tcPr>
            <w:tcW w:w="620" w:type="dxa"/>
            <w:shd w:val="clear" w:color="auto" w:fill="auto"/>
            <w:noWrap/>
            <w:vAlign w:val="center"/>
            <w:hideMark/>
          </w:tcPr>
          <w:p w14:paraId="26FE50AF"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2023</w:t>
            </w:r>
          </w:p>
        </w:tc>
        <w:tc>
          <w:tcPr>
            <w:tcW w:w="1240" w:type="dxa"/>
            <w:shd w:val="clear" w:color="auto" w:fill="auto"/>
            <w:noWrap/>
            <w:vAlign w:val="center"/>
            <w:hideMark/>
          </w:tcPr>
          <w:p w14:paraId="056A21C5"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241,43183</w:t>
            </w:r>
          </w:p>
        </w:tc>
        <w:tc>
          <w:tcPr>
            <w:tcW w:w="3400" w:type="dxa"/>
            <w:shd w:val="clear" w:color="auto" w:fill="auto"/>
            <w:noWrap/>
            <w:vAlign w:val="center"/>
            <w:hideMark/>
          </w:tcPr>
          <w:p w14:paraId="539E2E06"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992.368</w:t>
            </w:r>
          </w:p>
        </w:tc>
      </w:tr>
      <w:tr w:rsidR="00F016F9" w:rsidRPr="001A3D3F" w14:paraId="7697F75F" w14:textId="77777777" w:rsidTr="00F016F9">
        <w:trPr>
          <w:trHeight w:val="300"/>
          <w:jc w:val="center"/>
        </w:trPr>
        <w:tc>
          <w:tcPr>
            <w:tcW w:w="620" w:type="dxa"/>
            <w:shd w:val="clear" w:color="auto" w:fill="auto"/>
            <w:noWrap/>
            <w:vAlign w:val="center"/>
          </w:tcPr>
          <w:p w14:paraId="6A6D3A9B" w14:textId="61221C5A" w:rsidR="00F016F9" w:rsidRPr="001A3D3F" w:rsidRDefault="00F016F9" w:rsidP="001A3D3F">
            <w:pPr>
              <w:spacing w:before="0" w:after="0" w:line="240" w:lineRule="auto"/>
              <w:ind w:firstLine="0"/>
              <w:jc w:val="center"/>
              <w:rPr>
                <w:rFonts w:eastAsia="Times New Roman"/>
                <w:color w:val="000000"/>
                <w:lang w:eastAsia="tr-TR"/>
              </w:rPr>
            </w:pPr>
            <w:r>
              <w:rPr>
                <w:rFonts w:eastAsia="Times New Roman"/>
                <w:color w:val="000000"/>
                <w:lang w:eastAsia="tr-TR"/>
              </w:rPr>
              <w:t>2024</w:t>
            </w:r>
          </w:p>
        </w:tc>
        <w:tc>
          <w:tcPr>
            <w:tcW w:w="1240" w:type="dxa"/>
            <w:shd w:val="clear" w:color="auto" w:fill="auto"/>
            <w:noWrap/>
            <w:vAlign w:val="center"/>
          </w:tcPr>
          <w:p w14:paraId="7B6E38E0" w14:textId="2521B9F9" w:rsidR="00F016F9" w:rsidRPr="001A3D3F" w:rsidRDefault="00F016F9" w:rsidP="001A3D3F">
            <w:pPr>
              <w:spacing w:before="0" w:after="0" w:line="240" w:lineRule="auto"/>
              <w:ind w:firstLine="0"/>
              <w:jc w:val="center"/>
              <w:rPr>
                <w:rFonts w:eastAsia="Times New Roman"/>
                <w:color w:val="000000"/>
                <w:lang w:eastAsia="tr-TR"/>
              </w:rPr>
            </w:pPr>
            <w:r w:rsidRPr="00F016F9">
              <w:rPr>
                <w:rFonts w:eastAsia="Times New Roman"/>
                <w:color w:val="000000"/>
                <w:lang w:eastAsia="tr-TR"/>
              </w:rPr>
              <w:t>247,22674</w:t>
            </w:r>
          </w:p>
        </w:tc>
        <w:tc>
          <w:tcPr>
            <w:tcW w:w="3400" w:type="dxa"/>
            <w:shd w:val="clear" w:color="auto" w:fill="auto"/>
            <w:noWrap/>
            <w:vAlign w:val="center"/>
          </w:tcPr>
          <w:p w14:paraId="4E88F125" w14:textId="48A38E02" w:rsidR="00F016F9" w:rsidRPr="001A3D3F" w:rsidRDefault="00F016F9" w:rsidP="001A3D3F">
            <w:pPr>
              <w:spacing w:before="0" w:after="0" w:line="240" w:lineRule="auto"/>
              <w:ind w:firstLine="0"/>
              <w:jc w:val="center"/>
              <w:rPr>
                <w:rFonts w:eastAsia="Times New Roman"/>
                <w:color w:val="000000"/>
                <w:lang w:eastAsia="tr-TR"/>
              </w:rPr>
            </w:pPr>
            <w:r w:rsidRPr="00F016F9">
              <w:rPr>
                <w:rFonts w:eastAsia="Times New Roman"/>
                <w:color w:val="000000"/>
                <w:lang w:eastAsia="tr-TR"/>
              </w:rPr>
              <w:t>867.173</w:t>
            </w:r>
          </w:p>
        </w:tc>
      </w:tr>
    </w:tbl>
    <w:p w14:paraId="222BB0BF" w14:textId="2C385DC5" w:rsidR="006B16B6" w:rsidRDefault="006B16B6" w:rsidP="00073985">
      <w:pPr>
        <w:jc w:val="left"/>
      </w:pPr>
      <w:r w:rsidRPr="006B16B6">
        <w:t>2023 yılında taban puan 241,43183 ile 2022 yılına göre yaklaşık 3,84 puan artmıştır. Yerleşen son öğrencinin başarı sırası 2023 yılında 992.368 ile 2022 yılına göre yaklaşık 46.653 sıra yükselmiştir.</w:t>
      </w:r>
      <w:r>
        <w:t xml:space="preserve"> </w:t>
      </w:r>
      <w:r w:rsidR="004A4CF6" w:rsidRPr="004A4CF6">
        <w:t>2024 yılında taban puan 247,22674’e, başarı sırası ise 867.173’e yükselmiştir</w:t>
      </w:r>
      <w:r w:rsidR="00F016F9" w:rsidRPr="00F016F9">
        <w:t>.</w:t>
      </w:r>
      <w:r w:rsidR="008D0B40">
        <w:t xml:space="preserve"> Bu da 2022 yılına göre %9,63, 2023 yılına göre ise %5,79 gelişimi göstermektedir.</w:t>
      </w:r>
      <w:r w:rsidR="00F016F9" w:rsidRPr="00F016F9">
        <w:t xml:space="preserve"> </w:t>
      </w:r>
      <w:r w:rsidRPr="00F016F9">
        <w:t>Taban</w:t>
      </w:r>
      <w:r w:rsidRPr="006B16B6">
        <w:t xml:space="preserve"> puan ve başarı sırasındaki bu artışlar, bölüme yerleşen öğrencilerin akademik başarı düzeylerinde bir iyileşme olduğunu göstermektedir.</w:t>
      </w:r>
    </w:p>
    <w:p w14:paraId="3DFAEB61" w14:textId="68614951" w:rsidR="00667574" w:rsidRDefault="00667574" w:rsidP="001A3D3F">
      <w:pPr>
        <w:pStyle w:val="Balk1"/>
      </w:pPr>
      <w:r>
        <w:t>YERLEŞEN ÖĞRENCİLERİN PROFİLİ</w:t>
      </w:r>
    </w:p>
    <w:p w14:paraId="5E24C719" w14:textId="1AB83449" w:rsidR="00667574" w:rsidRPr="005C0D5A" w:rsidRDefault="005C0D5A" w:rsidP="005C0D5A">
      <w:pPr>
        <w:pStyle w:val="Balk2"/>
      </w:pPr>
      <w:r>
        <w:t xml:space="preserve">3.1. </w:t>
      </w:r>
      <w:r w:rsidR="00667574" w:rsidRPr="005C0D5A">
        <w:t>YKS Ortalama ve En Düşük Puanları</w:t>
      </w:r>
    </w:p>
    <w:p w14:paraId="43F6E246" w14:textId="77777777" w:rsidR="00667574" w:rsidRDefault="00667574" w:rsidP="00667574">
      <w:r>
        <w:t>Bu kısımda, yerleşen öğrencilerin YKS puanlarına ilişkin ortalama ve en düşük değerler incelenmiştir. Bu veriler, bölümün çektiği öğrenci profilini yansıtması açısından önemlidir.</w:t>
      </w: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057"/>
        <w:gridCol w:w="996"/>
        <w:gridCol w:w="1012"/>
        <w:gridCol w:w="955"/>
      </w:tblGrid>
      <w:tr w:rsidR="004A4CF6" w:rsidRPr="004A4CF6" w14:paraId="74ED6CA1" w14:textId="77777777" w:rsidTr="008D0B40">
        <w:trPr>
          <w:trHeight w:val="1200"/>
          <w:jc w:val="center"/>
        </w:trPr>
        <w:tc>
          <w:tcPr>
            <w:tcW w:w="960" w:type="dxa"/>
            <w:shd w:val="clear" w:color="auto" w:fill="auto"/>
            <w:vAlign w:val="center"/>
            <w:hideMark/>
          </w:tcPr>
          <w:p w14:paraId="7E091BFA" w14:textId="77777777" w:rsidR="004A4CF6" w:rsidRPr="004A4CF6" w:rsidRDefault="004A4CF6" w:rsidP="004A4CF6">
            <w:pPr>
              <w:spacing w:before="0" w:after="0" w:line="240" w:lineRule="auto"/>
              <w:ind w:firstLine="0"/>
              <w:jc w:val="center"/>
              <w:rPr>
                <w:rFonts w:ascii="Aptos Narrow" w:eastAsia="Times New Roman" w:hAnsi="Aptos Narrow"/>
                <w:b/>
                <w:bCs/>
                <w:color w:val="000000"/>
                <w:sz w:val="22"/>
                <w:lang w:eastAsia="tr-TR"/>
              </w:rPr>
            </w:pPr>
            <w:r w:rsidRPr="004A4CF6">
              <w:rPr>
                <w:rFonts w:ascii="Aptos Narrow" w:eastAsia="Times New Roman" w:hAnsi="Aptos Narrow"/>
                <w:b/>
                <w:bCs/>
                <w:color w:val="000000"/>
                <w:sz w:val="22"/>
                <w:lang w:eastAsia="tr-TR"/>
              </w:rPr>
              <w:t>Yıl</w:t>
            </w:r>
          </w:p>
        </w:tc>
        <w:tc>
          <w:tcPr>
            <w:tcW w:w="1060" w:type="dxa"/>
            <w:shd w:val="clear" w:color="auto" w:fill="auto"/>
            <w:vAlign w:val="center"/>
            <w:hideMark/>
          </w:tcPr>
          <w:p w14:paraId="3E8344F9" w14:textId="77777777" w:rsidR="004A4CF6" w:rsidRPr="004A4CF6" w:rsidRDefault="004A4CF6" w:rsidP="004A4CF6">
            <w:pPr>
              <w:spacing w:before="0" w:after="0" w:line="240" w:lineRule="auto"/>
              <w:ind w:firstLine="0"/>
              <w:jc w:val="center"/>
              <w:rPr>
                <w:rFonts w:ascii="Aptos Narrow" w:eastAsia="Times New Roman" w:hAnsi="Aptos Narrow"/>
                <w:b/>
                <w:bCs/>
                <w:color w:val="000000"/>
                <w:sz w:val="22"/>
                <w:lang w:eastAsia="tr-TR"/>
              </w:rPr>
            </w:pPr>
            <w:r w:rsidRPr="004A4CF6">
              <w:rPr>
                <w:rFonts w:ascii="Aptos Narrow" w:eastAsia="Times New Roman" w:hAnsi="Aptos Narrow"/>
                <w:b/>
                <w:bCs/>
                <w:color w:val="000000"/>
                <w:sz w:val="22"/>
                <w:lang w:eastAsia="tr-TR"/>
              </w:rPr>
              <w:t>Ortalama OBP</w:t>
            </w:r>
          </w:p>
        </w:tc>
        <w:tc>
          <w:tcPr>
            <w:tcW w:w="960" w:type="dxa"/>
            <w:shd w:val="clear" w:color="auto" w:fill="auto"/>
            <w:vAlign w:val="center"/>
            <w:hideMark/>
          </w:tcPr>
          <w:p w14:paraId="4CF9E7BD" w14:textId="77777777" w:rsidR="004A4CF6" w:rsidRPr="004A4CF6" w:rsidRDefault="004A4CF6" w:rsidP="004A4CF6">
            <w:pPr>
              <w:spacing w:before="0" w:after="0" w:line="240" w:lineRule="auto"/>
              <w:ind w:firstLine="0"/>
              <w:jc w:val="center"/>
              <w:rPr>
                <w:rFonts w:ascii="Aptos Narrow" w:eastAsia="Times New Roman" w:hAnsi="Aptos Narrow"/>
                <w:b/>
                <w:bCs/>
                <w:color w:val="000000"/>
                <w:sz w:val="22"/>
                <w:lang w:eastAsia="tr-TR"/>
              </w:rPr>
            </w:pPr>
            <w:r w:rsidRPr="004A4CF6">
              <w:rPr>
                <w:rFonts w:ascii="Aptos Narrow" w:eastAsia="Times New Roman" w:hAnsi="Aptos Narrow"/>
                <w:b/>
                <w:bCs/>
                <w:color w:val="000000"/>
                <w:sz w:val="22"/>
                <w:lang w:eastAsia="tr-TR"/>
              </w:rPr>
              <w:t>Ortalama TYT Puanı</w:t>
            </w:r>
          </w:p>
        </w:tc>
        <w:tc>
          <w:tcPr>
            <w:tcW w:w="1020" w:type="dxa"/>
            <w:shd w:val="clear" w:color="auto" w:fill="auto"/>
            <w:vAlign w:val="center"/>
            <w:hideMark/>
          </w:tcPr>
          <w:p w14:paraId="2A3C0AFD" w14:textId="77777777" w:rsidR="004A4CF6" w:rsidRPr="004A4CF6" w:rsidRDefault="004A4CF6" w:rsidP="004A4CF6">
            <w:pPr>
              <w:spacing w:before="0" w:after="0" w:line="240" w:lineRule="auto"/>
              <w:ind w:firstLine="0"/>
              <w:jc w:val="center"/>
              <w:rPr>
                <w:rFonts w:ascii="Aptos Narrow" w:eastAsia="Times New Roman" w:hAnsi="Aptos Narrow"/>
                <w:b/>
                <w:bCs/>
                <w:color w:val="000000"/>
                <w:sz w:val="22"/>
                <w:lang w:eastAsia="tr-TR"/>
              </w:rPr>
            </w:pPr>
            <w:r w:rsidRPr="004A4CF6">
              <w:rPr>
                <w:rFonts w:ascii="Aptos Narrow" w:eastAsia="Times New Roman" w:hAnsi="Aptos Narrow"/>
                <w:b/>
                <w:bCs/>
                <w:color w:val="000000"/>
                <w:sz w:val="22"/>
                <w:lang w:eastAsia="tr-TR"/>
              </w:rPr>
              <w:t>En Düşük OBP</w:t>
            </w:r>
          </w:p>
        </w:tc>
        <w:tc>
          <w:tcPr>
            <w:tcW w:w="960" w:type="dxa"/>
            <w:shd w:val="clear" w:color="auto" w:fill="auto"/>
            <w:vAlign w:val="center"/>
            <w:hideMark/>
          </w:tcPr>
          <w:p w14:paraId="5C7E50C5" w14:textId="77777777" w:rsidR="004A4CF6" w:rsidRPr="004A4CF6" w:rsidRDefault="004A4CF6" w:rsidP="004A4CF6">
            <w:pPr>
              <w:spacing w:before="0" w:after="0" w:line="240" w:lineRule="auto"/>
              <w:ind w:firstLine="0"/>
              <w:jc w:val="center"/>
              <w:rPr>
                <w:rFonts w:ascii="Aptos Narrow" w:eastAsia="Times New Roman" w:hAnsi="Aptos Narrow"/>
                <w:b/>
                <w:bCs/>
                <w:color w:val="000000"/>
                <w:sz w:val="22"/>
                <w:lang w:eastAsia="tr-TR"/>
              </w:rPr>
            </w:pPr>
            <w:r w:rsidRPr="004A4CF6">
              <w:rPr>
                <w:rFonts w:ascii="Aptos Narrow" w:eastAsia="Times New Roman" w:hAnsi="Aptos Narrow"/>
                <w:b/>
                <w:bCs/>
                <w:color w:val="000000"/>
                <w:sz w:val="22"/>
                <w:lang w:eastAsia="tr-TR"/>
              </w:rPr>
              <w:t>En Düşük TYT Puanı</w:t>
            </w:r>
          </w:p>
        </w:tc>
      </w:tr>
      <w:tr w:rsidR="004A4CF6" w:rsidRPr="004A4CF6" w14:paraId="7F307B34" w14:textId="77777777" w:rsidTr="008D0B40">
        <w:trPr>
          <w:trHeight w:val="300"/>
          <w:jc w:val="center"/>
        </w:trPr>
        <w:tc>
          <w:tcPr>
            <w:tcW w:w="960" w:type="dxa"/>
            <w:shd w:val="clear" w:color="auto" w:fill="auto"/>
            <w:vAlign w:val="center"/>
            <w:hideMark/>
          </w:tcPr>
          <w:p w14:paraId="536D5F3D"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2022</w:t>
            </w:r>
          </w:p>
        </w:tc>
        <w:tc>
          <w:tcPr>
            <w:tcW w:w="1060" w:type="dxa"/>
            <w:shd w:val="clear" w:color="auto" w:fill="auto"/>
            <w:vAlign w:val="center"/>
            <w:hideMark/>
          </w:tcPr>
          <w:p w14:paraId="25EB7FA7"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358,372</w:t>
            </w:r>
          </w:p>
        </w:tc>
        <w:tc>
          <w:tcPr>
            <w:tcW w:w="960" w:type="dxa"/>
            <w:shd w:val="clear" w:color="auto" w:fill="auto"/>
            <w:vAlign w:val="center"/>
            <w:hideMark/>
          </w:tcPr>
          <w:p w14:paraId="568CF100"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236,497</w:t>
            </w:r>
          </w:p>
        </w:tc>
        <w:tc>
          <w:tcPr>
            <w:tcW w:w="1020" w:type="dxa"/>
            <w:shd w:val="clear" w:color="auto" w:fill="auto"/>
            <w:vAlign w:val="center"/>
            <w:hideMark/>
          </w:tcPr>
          <w:p w14:paraId="780663D7"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291,059</w:t>
            </w:r>
          </w:p>
        </w:tc>
        <w:tc>
          <w:tcPr>
            <w:tcW w:w="960" w:type="dxa"/>
            <w:shd w:val="clear" w:color="auto" w:fill="auto"/>
            <w:vAlign w:val="center"/>
            <w:hideMark/>
          </w:tcPr>
          <w:p w14:paraId="28311CF4"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190,026</w:t>
            </w:r>
          </w:p>
        </w:tc>
      </w:tr>
      <w:tr w:rsidR="004A4CF6" w:rsidRPr="004A4CF6" w14:paraId="7C348718" w14:textId="77777777" w:rsidTr="008D0B40">
        <w:trPr>
          <w:trHeight w:val="300"/>
          <w:jc w:val="center"/>
        </w:trPr>
        <w:tc>
          <w:tcPr>
            <w:tcW w:w="960" w:type="dxa"/>
            <w:shd w:val="clear" w:color="auto" w:fill="auto"/>
            <w:vAlign w:val="center"/>
            <w:hideMark/>
          </w:tcPr>
          <w:p w14:paraId="01F36D6F"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2023</w:t>
            </w:r>
          </w:p>
        </w:tc>
        <w:tc>
          <w:tcPr>
            <w:tcW w:w="1060" w:type="dxa"/>
            <w:shd w:val="clear" w:color="auto" w:fill="auto"/>
            <w:vAlign w:val="center"/>
            <w:hideMark/>
          </w:tcPr>
          <w:p w14:paraId="72B9F265"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365,65</w:t>
            </w:r>
          </w:p>
        </w:tc>
        <w:tc>
          <w:tcPr>
            <w:tcW w:w="960" w:type="dxa"/>
            <w:shd w:val="clear" w:color="auto" w:fill="auto"/>
            <w:vAlign w:val="center"/>
            <w:hideMark/>
          </w:tcPr>
          <w:p w14:paraId="6294F9F0"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239,718</w:t>
            </w:r>
          </w:p>
        </w:tc>
        <w:tc>
          <w:tcPr>
            <w:tcW w:w="1020" w:type="dxa"/>
            <w:shd w:val="clear" w:color="auto" w:fill="auto"/>
            <w:vAlign w:val="center"/>
            <w:hideMark/>
          </w:tcPr>
          <w:p w14:paraId="084556AA"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278,333</w:t>
            </w:r>
          </w:p>
        </w:tc>
        <w:tc>
          <w:tcPr>
            <w:tcW w:w="960" w:type="dxa"/>
            <w:shd w:val="clear" w:color="auto" w:fill="auto"/>
            <w:vAlign w:val="center"/>
            <w:hideMark/>
          </w:tcPr>
          <w:p w14:paraId="671A6F81"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199,2</w:t>
            </w:r>
          </w:p>
        </w:tc>
      </w:tr>
      <w:tr w:rsidR="004A4CF6" w:rsidRPr="004A4CF6" w14:paraId="507E8077" w14:textId="77777777" w:rsidTr="008D0B40">
        <w:trPr>
          <w:trHeight w:val="300"/>
          <w:jc w:val="center"/>
        </w:trPr>
        <w:tc>
          <w:tcPr>
            <w:tcW w:w="960" w:type="dxa"/>
            <w:shd w:val="clear" w:color="auto" w:fill="auto"/>
            <w:vAlign w:val="center"/>
            <w:hideMark/>
          </w:tcPr>
          <w:p w14:paraId="062F9EC1"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2024</w:t>
            </w:r>
          </w:p>
        </w:tc>
        <w:tc>
          <w:tcPr>
            <w:tcW w:w="1060" w:type="dxa"/>
            <w:shd w:val="clear" w:color="auto" w:fill="auto"/>
            <w:vAlign w:val="center"/>
            <w:hideMark/>
          </w:tcPr>
          <w:p w14:paraId="6BEA0F7A"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377,47</w:t>
            </w:r>
          </w:p>
        </w:tc>
        <w:tc>
          <w:tcPr>
            <w:tcW w:w="960" w:type="dxa"/>
            <w:shd w:val="clear" w:color="auto" w:fill="auto"/>
            <w:vAlign w:val="center"/>
            <w:hideMark/>
          </w:tcPr>
          <w:p w14:paraId="0D60B276"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287,398</w:t>
            </w:r>
          </w:p>
        </w:tc>
        <w:tc>
          <w:tcPr>
            <w:tcW w:w="1020" w:type="dxa"/>
            <w:shd w:val="clear" w:color="auto" w:fill="auto"/>
            <w:vAlign w:val="center"/>
            <w:hideMark/>
          </w:tcPr>
          <w:p w14:paraId="51AB0526"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279,4</w:t>
            </w:r>
          </w:p>
        </w:tc>
        <w:tc>
          <w:tcPr>
            <w:tcW w:w="960" w:type="dxa"/>
            <w:shd w:val="clear" w:color="auto" w:fill="auto"/>
            <w:vAlign w:val="center"/>
            <w:hideMark/>
          </w:tcPr>
          <w:p w14:paraId="28F16A0F" w14:textId="77777777" w:rsidR="004A4CF6" w:rsidRPr="004A4CF6" w:rsidRDefault="004A4CF6" w:rsidP="004A4CF6">
            <w:pPr>
              <w:spacing w:before="0" w:after="0" w:line="240" w:lineRule="auto"/>
              <w:ind w:firstLine="0"/>
              <w:jc w:val="center"/>
              <w:rPr>
                <w:rFonts w:ascii="Aptos Narrow" w:eastAsia="Times New Roman" w:hAnsi="Aptos Narrow"/>
                <w:color w:val="000000"/>
                <w:sz w:val="22"/>
                <w:lang w:eastAsia="tr-TR"/>
              </w:rPr>
            </w:pPr>
            <w:r w:rsidRPr="004A4CF6">
              <w:rPr>
                <w:rFonts w:ascii="Aptos Narrow" w:eastAsia="Times New Roman" w:hAnsi="Aptos Narrow"/>
                <w:color w:val="000000"/>
                <w:sz w:val="22"/>
                <w:lang w:eastAsia="tr-TR"/>
              </w:rPr>
              <w:t>234,133</w:t>
            </w:r>
          </w:p>
        </w:tc>
      </w:tr>
    </w:tbl>
    <w:p w14:paraId="2EBDA498" w14:textId="77777777" w:rsidR="004A4CF6" w:rsidRDefault="00667574" w:rsidP="00667574">
      <w:r>
        <w:t xml:space="preserve">2023 yılında hem ortalama </w:t>
      </w:r>
      <w:r w:rsidR="006B16B6">
        <w:t>Ortaöğretim Başarı Puanı (</w:t>
      </w:r>
      <w:r>
        <w:t>OBP</w:t>
      </w:r>
      <w:r w:rsidR="006B16B6">
        <w:t>)</w:t>
      </w:r>
      <w:r>
        <w:t xml:space="preserve"> hem de ortalama </w:t>
      </w:r>
      <w:r w:rsidR="006B16B6" w:rsidRPr="006B16B6">
        <w:t>Temel Yeterlilik Sınavı</w:t>
      </w:r>
      <w:r w:rsidR="006B16B6">
        <w:t xml:space="preserve"> (</w:t>
      </w:r>
      <w:r>
        <w:t>TYT</w:t>
      </w:r>
      <w:r w:rsidR="006B16B6">
        <w:t>)</w:t>
      </w:r>
      <w:r>
        <w:t xml:space="preserve"> puanları yükselmiştir. Ancak en düşük OBP puanı 2022’ye kıyasla düşmüştür. </w:t>
      </w:r>
      <w:r w:rsidR="006B16B6" w:rsidRPr="006B16B6">
        <w:t>Ortalama puanlardaki artış, genel olarak bölüme yerleşen öğrencilerin akademik başarı seviyelerinin yükseldiğini göstermektedir. Ancak, en düşük OBP'deki düşüş, bazı öğrencilerin daha düşük akademik başarıyla da bölüme yerleştiğini göstermektedir.</w:t>
      </w:r>
    </w:p>
    <w:p w14:paraId="513ED72C" w14:textId="660B0F93" w:rsidR="005C0D5A" w:rsidRPr="004A4CF6" w:rsidRDefault="004A4CF6" w:rsidP="00667574">
      <w:r w:rsidRPr="004A4CF6">
        <w:lastRenderedPageBreak/>
        <w:t>2024 yılında ise hem ortalama OBP hem de ortalama TYT puanlarında önemli bir artış kaydedilmiştir. Bu artış, bölümün tercih edilme oranlarının artması ve daha yüksek akademik seviyeye sahip öğrencilerin bölümü tercih ettiğine dair bir gösterge olabil</w:t>
      </w:r>
      <w:r w:rsidR="008D0B40">
        <w:t>ecektir.</w:t>
      </w:r>
    </w:p>
    <w:p w14:paraId="650CD5EB" w14:textId="38778877" w:rsidR="00EE4436" w:rsidRDefault="00EE4436" w:rsidP="00EE4436">
      <w:pPr>
        <w:pStyle w:val="Balk2"/>
        <w:numPr>
          <w:ilvl w:val="1"/>
          <w:numId w:val="2"/>
        </w:numPr>
      </w:pPr>
      <w:r w:rsidRPr="005C0D5A">
        <w:t xml:space="preserve">YKS </w:t>
      </w:r>
      <w:r>
        <w:t>Net Ortalamaları</w:t>
      </w:r>
    </w:p>
    <w:p w14:paraId="519B6EC8" w14:textId="53D2697B" w:rsidR="00EE4436" w:rsidRDefault="00EE4436" w:rsidP="00EE4436">
      <w:r>
        <w:t>Y</w:t>
      </w:r>
      <w:r w:rsidRPr="00EE4436">
        <w:t>erleşen öğrencilerin, TYT ve AYT sınavlarındaki net ortalamaları, bölüme yerleşen adayların başarı düzeylerini daha iyi anlamak için önemli bir veri sunmaktadır. Bu veriler, öğrencilerin üniversiteye giriş sınavında hangi alanlarda güçlü olduklarını ve hangi alanlarda daha az başarılı olduklarını gösterir. Aşağıdaki tabloda 2022 ve 2023 yıllarına ait TYT ve AYT net ortalamaları sunulmuştur:</w:t>
      </w:r>
    </w:p>
    <w:tbl>
      <w:tblPr>
        <w:tblW w:w="6700" w:type="dxa"/>
        <w:jc w:val="center"/>
        <w:tblCellMar>
          <w:left w:w="70" w:type="dxa"/>
          <w:right w:w="70" w:type="dxa"/>
        </w:tblCellMar>
        <w:tblLook w:val="04A0" w:firstRow="1" w:lastRow="0" w:firstColumn="1" w:lastColumn="0" w:noHBand="0" w:noVBand="1"/>
      </w:tblPr>
      <w:tblGrid>
        <w:gridCol w:w="3060"/>
        <w:gridCol w:w="1220"/>
        <w:gridCol w:w="1180"/>
        <w:gridCol w:w="1240"/>
      </w:tblGrid>
      <w:tr w:rsidR="00A358F1" w:rsidRPr="00A358F1" w14:paraId="4A34ECB1" w14:textId="77777777" w:rsidTr="00A358F1">
        <w:trPr>
          <w:trHeight w:val="900"/>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BD6BE"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Ders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6CA06BF"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2022 Yılı Net Ortalaması</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F71B16A"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2023 Yılı Net Ortalaması</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7B01C27"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2024 Yılı Net Ortalaması</w:t>
            </w:r>
          </w:p>
        </w:tc>
      </w:tr>
      <w:tr w:rsidR="00A358F1" w:rsidRPr="00A358F1" w14:paraId="27449869"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6B692B0C"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TYT Türkçe (40 soruda)</w:t>
            </w:r>
          </w:p>
        </w:tc>
        <w:tc>
          <w:tcPr>
            <w:tcW w:w="1220" w:type="dxa"/>
            <w:tcBorders>
              <w:top w:val="nil"/>
              <w:left w:val="nil"/>
              <w:bottom w:val="single" w:sz="4" w:space="0" w:color="auto"/>
              <w:right w:val="single" w:sz="4" w:space="0" w:color="auto"/>
            </w:tcBorders>
            <w:shd w:val="clear" w:color="auto" w:fill="auto"/>
            <w:vAlign w:val="center"/>
            <w:hideMark/>
          </w:tcPr>
          <w:p w14:paraId="3CA56904"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18,5</w:t>
            </w:r>
          </w:p>
        </w:tc>
        <w:tc>
          <w:tcPr>
            <w:tcW w:w="1180" w:type="dxa"/>
            <w:tcBorders>
              <w:top w:val="nil"/>
              <w:left w:val="nil"/>
              <w:bottom w:val="single" w:sz="4" w:space="0" w:color="auto"/>
              <w:right w:val="single" w:sz="4" w:space="0" w:color="auto"/>
            </w:tcBorders>
            <w:shd w:val="clear" w:color="auto" w:fill="auto"/>
            <w:vAlign w:val="center"/>
            <w:hideMark/>
          </w:tcPr>
          <w:p w14:paraId="30BA8975"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19,9</w:t>
            </w:r>
          </w:p>
        </w:tc>
        <w:tc>
          <w:tcPr>
            <w:tcW w:w="1240" w:type="dxa"/>
            <w:tcBorders>
              <w:top w:val="nil"/>
              <w:left w:val="nil"/>
              <w:bottom w:val="single" w:sz="4" w:space="0" w:color="auto"/>
              <w:right w:val="single" w:sz="4" w:space="0" w:color="auto"/>
            </w:tcBorders>
            <w:shd w:val="clear" w:color="auto" w:fill="auto"/>
            <w:vAlign w:val="center"/>
            <w:hideMark/>
          </w:tcPr>
          <w:p w14:paraId="7F382085"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20,5</w:t>
            </w:r>
          </w:p>
        </w:tc>
      </w:tr>
      <w:tr w:rsidR="00A358F1" w:rsidRPr="00A358F1" w14:paraId="0F3EE928" w14:textId="77777777" w:rsidTr="00A358F1">
        <w:trPr>
          <w:trHeight w:val="6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D97C4FF"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TYT Temel Matematik (40 soruda)</w:t>
            </w:r>
          </w:p>
        </w:tc>
        <w:tc>
          <w:tcPr>
            <w:tcW w:w="1220" w:type="dxa"/>
            <w:tcBorders>
              <w:top w:val="nil"/>
              <w:left w:val="nil"/>
              <w:bottom w:val="single" w:sz="4" w:space="0" w:color="auto"/>
              <w:right w:val="single" w:sz="4" w:space="0" w:color="auto"/>
            </w:tcBorders>
            <w:shd w:val="clear" w:color="auto" w:fill="auto"/>
            <w:vAlign w:val="center"/>
            <w:hideMark/>
          </w:tcPr>
          <w:p w14:paraId="126D1DBE"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3,6</w:t>
            </w:r>
          </w:p>
        </w:tc>
        <w:tc>
          <w:tcPr>
            <w:tcW w:w="1180" w:type="dxa"/>
            <w:tcBorders>
              <w:top w:val="nil"/>
              <w:left w:val="nil"/>
              <w:bottom w:val="single" w:sz="4" w:space="0" w:color="auto"/>
              <w:right w:val="single" w:sz="4" w:space="0" w:color="auto"/>
            </w:tcBorders>
            <w:shd w:val="clear" w:color="auto" w:fill="auto"/>
            <w:vAlign w:val="center"/>
            <w:hideMark/>
          </w:tcPr>
          <w:p w14:paraId="7F1AB0DA"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4,1</w:t>
            </w:r>
          </w:p>
        </w:tc>
        <w:tc>
          <w:tcPr>
            <w:tcW w:w="1240" w:type="dxa"/>
            <w:tcBorders>
              <w:top w:val="nil"/>
              <w:left w:val="nil"/>
              <w:bottom w:val="single" w:sz="4" w:space="0" w:color="auto"/>
              <w:right w:val="single" w:sz="4" w:space="0" w:color="auto"/>
            </w:tcBorders>
            <w:shd w:val="clear" w:color="auto" w:fill="auto"/>
            <w:vAlign w:val="center"/>
            <w:hideMark/>
          </w:tcPr>
          <w:p w14:paraId="3DFF893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3,3</w:t>
            </w:r>
          </w:p>
        </w:tc>
      </w:tr>
      <w:tr w:rsidR="00A358F1" w:rsidRPr="00A358F1" w14:paraId="05A0F983"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B835A86"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TYT Sosyal Bilimler (20 soruda)</w:t>
            </w:r>
          </w:p>
        </w:tc>
        <w:tc>
          <w:tcPr>
            <w:tcW w:w="1220" w:type="dxa"/>
            <w:tcBorders>
              <w:top w:val="nil"/>
              <w:left w:val="nil"/>
              <w:bottom w:val="single" w:sz="4" w:space="0" w:color="auto"/>
              <w:right w:val="single" w:sz="4" w:space="0" w:color="auto"/>
            </w:tcBorders>
            <w:shd w:val="clear" w:color="auto" w:fill="auto"/>
            <w:vAlign w:val="center"/>
            <w:hideMark/>
          </w:tcPr>
          <w:p w14:paraId="7934D35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7,9</w:t>
            </w:r>
          </w:p>
        </w:tc>
        <w:tc>
          <w:tcPr>
            <w:tcW w:w="1180" w:type="dxa"/>
            <w:tcBorders>
              <w:top w:val="nil"/>
              <w:left w:val="nil"/>
              <w:bottom w:val="single" w:sz="4" w:space="0" w:color="auto"/>
              <w:right w:val="single" w:sz="4" w:space="0" w:color="auto"/>
            </w:tcBorders>
            <w:shd w:val="clear" w:color="auto" w:fill="auto"/>
            <w:vAlign w:val="center"/>
            <w:hideMark/>
          </w:tcPr>
          <w:p w14:paraId="7A9BC86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8,7</w:t>
            </w:r>
          </w:p>
        </w:tc>
        <w:tc>
          <w:tcPr>
            <w:tcW w:w="1240" w:type="dxa"/>
            <w:tcBorders>
              <w:top w:val="nil"/>
              <w:left w:val="nil"/>
              <w:bottom w:val="single" w:sz="4" w:space="0" w:color="auto"/>
              <w:right w:val="single" w:sz="4" w:space="0" w:color="auto"/>
            </w:tcBorders>
            <w:shd w:val="clear" w:color="auto" w:fill="auto"/>
            <w:vAlign w:val="center"/>
            <w:hideMark/>
          </w:tcPr>
          <w:p w14:paraId="4563181D"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9,4</w:t>
            </w:r>
          </w:p>
        </w:tc>
      </w:tr>
      <w:tr w:rsidR="00A358F1" w:rsidRPr="00A358F1" w14:paraId="0D643B0F"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B90DC6D"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TYT Fen Bilimleri (20 soruda)</w:t>
            </w:r>
          </w:p>
        </w:tc>
        <w:tc>
          <w:tcPr>
            <w:tcW w:w="1220" w:type="dxa"/>
            <w:tcBorders>
              <w:top w:val="nil"/>
              <w:left w:val="nil"/>
              <w:bottom w:val="single" w:sz="4" w:space="0" w:color="auto"/>
              <w:right w:val="single" w:sz="4" w:space="0" w:color="auto"/>
            </w:tcBorders>
            <w:shd w:val="clear" w:color="auto" w:fill="auto"/>
            <w:vAlign w:val="center"/>
            <w:hideMark/>
          </w:tcPr>
          <w:p w14:paraId="4F65002A"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0,9</w:t>
            </w:r>
          </w:p>
        </w:tc>
        <w:tc>
          <w:tcPr>
            <w:tcW w:w="1180" w:type="dxa"/>
            <w:tcBorders>
              <w:top w:val="nil"/>
              <w:left w:val="nil"/>
              <w:bottom w:val="single" w:sz="4" w:space="0" w:color="auto"/>
              <w:right w:val="single" w:sz="4" w:space="0" w:color="auto"/>
            </w:tcBorders>
            <w:shd w:val="clear" w:color="auto" w:fill="auto"/>
            <w:vAlign w:val="center"/>
            <w:hideMark/>
          </w:tcPr>
          <w:p w14:paraId="70C4186E"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0,4</w:t>
            </w:r>
          </w:p>
        </w:tc>
        <w:tc>
          <w:tcPr>
            <w:tcW w:w="1240" w:type="dxa"/>
            <w:tcBorders>
              <w:top w:val="nil"/>
              <w:left w:val="nil"/>
              <w:bottom w:val="single" w:sz="4" w:space="0" w:color="auto"/>
              <w:right w:val="single" w:sz="4" w:space="0" w:color="auto"/>
            </w:tcBorders>
            <w:shd w:val="clear" w:color="auto" w:fill="auto"/>
            <w:vAlign w:val="center"/>
            <w:hideMark/>
          </w:tcPr>
          <w:p w14:paraId="2DEA379D"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0,5</w:t>
            </w:r>
          </w:p>
        </w:tc>
      </w:tr>
      <w:tr w:rsidR="00A358F1" w:rsidRPr="00A358F1" w14:paraId="6A070A5B" w14:textId="77777777" w:rsidTr="00A358F1">
        <w:trPr>
          <w:trHeight w:val="6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93A6AB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AYT Türk Dili ve Edebiyatı (24 soruda)</w:t>
            </w:r>
          </w:p>
        </w:tc>
        <w:tc>
          <w:tcPr>
            <w:tcW w:w="1220" w:type="dxa"/>
            <w:tcBorders>
              <w:top w:val="nil"/>
              <w:left w:val="nil"/>
              <w:bottom w:val="single" w:sz="4" w:space="0" w:color="auto"/>
              <w:right w:val="single" w:sz="4" w:space="0" w:color="auto"/>
            </w:tcBorders>
            <w:shd w:val="clear" w:color="auto" w:fill="auto"/>
            <w:vAlign w:val="center"/>
            <w:hideMark/>
          </w:tcPr>
          <w:p w14:paraId="311BE3A4"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7,7</w:t>
            </w:r>
          </w:p>
        </w:tc>
        <w:tc>
          <w:tcPr>
            <w:tcW w:w="1180" w:type="dxa"/>
            <w:tcBorders>
              <w:top w:val="nil"/>
              <w:left w:val="nil"/>
              <w:bottom w:val="single" w:sz="4" w:space="0" w:color="auto"/>
              <w:right w:val="single" w:sz="4" w:space="0" w:color="auto"/>
            </w:tcBorders>
            <w:shd w:val="clear" w:color="auto" w:fill="auto"/>
            <w:vAlign w:val="center"/>
            <w:hideMark/>
          </w:tcPr>
          <w:p w14:paraId="15F8CE2B"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7,6</w:t>
            </w:r>
          </w:p>
        </w:tc>
        <w:tc>
          <w:tcPr>
            <w:tcW w:w="1240" w:type="dxa"/>
            <w:tcBorders>
              <w:top w:val="nil"/>
              <w:left w:val="nil"/>
              <w:bottom w:val="single" w:sz="4" w:space="0" w:color="auto"/>
              <w:right w:val="single" w:sz="4" w:space="0" w:color="auto"/>
            </w:tcBorders>
            <w:shd w:val="clear" w:color="auto" w:fill="auto"/>
            <w:vAlign w:val="center"/>
            <w:hideMark/>
          </w:tcPr>
          <w:p w14:paraId="0509F4F5"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7,7</w:t>
            </w:r>
          </w:p>
        </w:tc>
      </w:tr>
      <w:tr w:rsidR="00A358F1" w:rsidRPr="00A358F1" w14:paraId="39285106"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B253D78"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AYT Matematik (40 soruda)</w:t>
            </w:r>
          </w:p>
        </w:tc>
        <w:tc>
          <w:tcPr>
            <w:tcW w:w="1220" w:type="dxa"/>
            <w:tcBorders>
              <w:top w:val="nil"/>
              <w:left w:val="nil"/>
              <w:bottom w:val="single" w:sz="4" w:space="0" w:color="auto"/>
              <w:right w:val="single" w:sz="4" w:space="0" w:color="auto"/>
            </w:tcBorders>
            <w:shd w:val="clear" w:color="auto" w:fill="auto"/>
            <w:vAlign w:val="center"/>
            <w:hideMark/>
          </w:tcPr>
          <w:p w14:paraId="4EB3FA76"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1,8</w:t>
            </w:r>
          </w:p>
        </w:tc>
        <w:tc>
          <w:tcPr>
            <w:tcW w:w="1180" w:type="dxa"/>
            <w:tcBorders>
              <w:top w:val="nil"/>
              <w:left w:val="nil"/>
              <w:bottom w:val="single" w:sz="4" w:space="0" w:color="auto"/>
              <w:right w:val="single" w:sz="4" w:space="0" w:color="auto"/>
            </w:tcBorders>
            <w:shd w:val="clear" w:color="auto" w:fill="auto"/>
            <w:vAlign w:val="center"/>
            <w:hideMark/>
          </w:tcPr>
          <w:p w14:paraId="699C60D9"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2,7</w:t>
            </w:r>
          </w:p>
        </w:tc>
        <w:tc>
          <w:tcPr>
            <w:tcW w:w="1240" w:type="dxa"/>
            <w:tcBorders>
              <w:top w:val="nil"/>
              <w:left w:val="nil"/>
              <w:bottom w:val="single" w:sz="4" w:space="0" w:color="auto"/>
              <w:right w:val="single" w:sz="4" w:space="0" w:color="auto"/>
            </w:tcBorders>
            <w:shd w:val="clear" w:color="auto" w:fill="auto"/>
            <w:vAlign w:val="center"/>
            <w:hideMark/>
          </w:tcPr>
          <w:p w14:paraId="2F3C58D3"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1,2</w:t>
            </w:r>
          </w:p>
        </w:tc>
      </w:tr>
      <w:tr w:rsidR="00A358F1" w:rsidRPr="00A358F1" w14:paraId="2646DCF3"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AB919C3"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AYT Coğrafya-1 (6 soruda)</w:t>
            </w:r>
          </w:p>
        </w:tc>
        <w:tc>
          <w:tcPr>
            <w:tcW w:w="1220" w:type="dxa"/>
            <w:tcBorders>
              <w:top w:val="nil"/>
              <w:left w:val="nil"/>
              <w:bottom w:val="single" w:sz="4" w:space="0" w:color="auto"/>
              <w:right w:val="single" w:sz="4" w:space="0" w:color="auto"/>
            </w:tcBorders>
            <w:shd w:val="clear" w:color="auto" w:fill="auto"/>
            <w:vAlign w:val="center"/>
            <w:hideMark/>
          </w:tcPr>
          <w:p w14:paraId="0A1E2BBB"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3,6</w:t>
            </w:r>
          </w:p>
        </w:tc>
        <w:tc>
          <w:tcPr>
            <w:tcW w:w="1180" w:type="dxa"/>
            <w:tcBorders>
              <w:top w:val="nil"/>
              <w:left w:val="nil"/>
              <w:bottom w:val="single" w:sz="4" w:space="0" w:color="auto"/>
              <w:right w:val="single" w:sz="4" w:space="0" w:color="auto"/>
            </w:tcBorders>
            <w:shd w:val="clear" w:color="auto" w:fill="auto"/>
            <w:vAlign w:val="center"/>
            <w:hideMark/>
          </w:tcPr>
          <w:p w14:paraId="428048E6"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1,6</w:t>
            </w:r>
          </w:p>
        </w:tc>
        <w:tc>
          <w:tcPr>
            <w:tcW w:w="1240" w:type="dxa"/>
            <w:tcBorders>
              <w:top w:val="nil"/>
              <w:left w:val="nil"/>
              <w:bottom w:val="single" w:sz="4" w:space="0" w:color="auto"/>
              <w:right w:val="single" w:sz="4" w:space="0" w:color="auto"/>
            </w:tcBorders>
            <w:shd w:val="clear" w:color="auto" w:fill="auto"/>
            <w:vAlign w:val="center"/>
            <w:hideMark/>
          </w:tcPr>
          <w:p w14:paraId="4E798096"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w:t>
            </w:r>
          </w:p>
        </w:tc>
      </w:tr>
      <w:tr w:rsidR="00A358F1" w:rsidRPr="00A358F1" w14:paraId="3D9301F0"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79723AF"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AYT Tarih-1 (10 soruda)</w:t>
            </w:r>
          </w:p>
        </w:tc>
        <w:tc>
          <w:tcPr>
            <w:tcW w:w="1220" w:type="dxa"/>
            <w:tcBorders>
              <w:top w:val="nil"/>
              <w:left w:val="nil"/>
              <w:bottom w:val="single" w:sz="4" w:space="0" w:color="auto"/>
              <w:right w:val="single" w:sz="4" w:space="0" w:color="auto"/>
            </w:tcBorders>
            <w:shd w:val="clear" w:color="auto" w:fill="auto"/>
            <w:vAlign w:val="center"/>
            <w:hideMark/>
          </w:tcPr>
          <w:p w14:paraId="4C40960A"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2,4</w:t>
            </w:r>
          </w:p>
        </w:tc>
        <w:tc>
          <w:tcPr>
            <w:tcW w:w="1180" w:type="dxa"/>
            <w:tcBorders>
              <w:top w:val="nil"/>
              <w:left w:val="nil"/>
              <w:bottom w:val="single" w:sz="4" w:space="0" w:color="auto"/>
              <w:right w:val="single" w:sz="4" w:space="0" w:color="auto"/>
            </w:tcBorders>
            <w:shd w:val="clear" w:color="auto" w:fill="auto"/>
            <w:vAlign w:val="center"/>
            <w:hideMark/>
          </w:tcPr>
          <w:p w14:paraId="64C8D094"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1,5</w:t>
            </w:r>
          </w:p>
        </w:tc>
        <w:tc>
          <w:tcPr>
            <w:tcW w:w="1240" w:type="dxa"/>
            <w:tcBorders>
              <w:top w:val="nil"/>
              <w:left w:val="nil"/>
              <w:bottom w:val="single" w:sz="4" w:space="0" w:color="auto"/>
              <w:right w:val="single" w:sz="4" w:space="0" w:color="auto"/>
            </w:tcBorders>
            <w:shd w:val="clear" w:color="auto" w:fill="auto"/>
            <w:vAlign w:val="center"/>
            <w:hideMark/>
          </w:tcPr>
          <w:p w14:paraId="06F69A88"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w:t>
            </w:r>
          </w:p>
        </w:tc>
      </w:tr>
    </w:tbl>
    <w:p w14:paraId="708EB027" w14:textId="1E65873A" w:rsidR="008D0B40" w:rsidRDefault="00BC0EB9" w:rsidP="00667574">
      <w:r>
        <w:t>Y</w:t>
      </w:r>
      <w:r w:rsidRPr="00BC0EB9">
        <w:t xml:space="preserve">erleşen öğrencilerin YKS net ortalamalarına bakıldığında, öğrencilerin Türkçe ve Sosyal Bilimler derslerinde başarılı oldukları gözlemlenmektedir; her </w:t>
      </w:r>
      <w:r w:rsidR="00A40B7F">
        <w:t>üç</w:t>
      </w:r>
      <w:r w:rsidRPr="00BC0EB9">
        <w:t xml:space="preserve"> yılda da Türkçe’de yaklaşık 20 net ve Sosyal Bilimler’de 8 net üzeri performans sergilemişlerdir.</w:t>
      </w:r>
      <w:r w:rsidR="00A571E1">
        <w:t xml:space="preserve"> Ancak </w:t>
      </w:r>
      <w:r w:rsidR="00A571E1" w:rsidRPr="00A571E1">
        <w:t>Fen Bilimleri ve AYT Matematik gibi sayısal derslerde düşük net ortalamaları kaydedilmiştir.</w:t>
      </w:r>
      <w:r w:rsidR="00A571E1">
        <w:t xml:space="preserve"> Bu durum</w:t>
      </w:r>
      <w:r w:rsidR="00A571E1" w:rsidRPr="00A571E1">
        <w:t xml:space="preserve"> öğrencilerin sayısal alanlardaki zayıflığını ortaya koymaktadır. Genel olarak, sözel derslerde daha yüksek performans gösteren öğrencilerin, sayısal derslerde desteğe ihtiyaç duyduğu </w:t>
      </w:r>
      <w:r w:rsidR="008D0B40">
        <w:t>söylenebilecektir</w:t>
      </w:r>
      <w:r w:rsidR="00A571E1" w:rsidRPr="00A571E1">
        <w:t>.</w:t>
      </w:r>
      <w:r w:rsidR="008D0B40">
        <w:br w:type="page"/>
      </w:r>
    </w:p>
    <w:p w14:paraId="6C5C2917" w14:textId="40D7DCF0" w:rsidR="00667574" w:rsidRDefault="00667574" w:rsidP="00E26A19">
      <w:pPr>
        <w:pStyle w:val="Balk1"/>
      </w:pPr>
      <w:r>
        <w:lastRenderedPageBreak/>
        <w:t>TERCİH EDİLME İSTATİSTİKLERİ</w:t>
      </w:r>
    </w:p>
    <w:p w14:paraId="26A13CE3" w14:textId="3969DEDF" w:rsidR="00667574" w:rsidRDefault="00667574" w:rsidP="00667574">
      <w:r>
        <w:t xml:space="preserve">Bir bölümün tercih edilme oranları, öğrenciler arasındaki </w:t>
      </w:r>
      <w:r w:rsidR="008D0B40">
        <w:t xml:space="preserve">ilgi </w:t>
      </w:r>
      <w:r w:rsidR="00E648C6">
        <w:t>çekic</w:t>
      </w:r>
      <w:r w:rsidR="00A40B7F">
        <w:t>i</w:t>
      </w:r>
      <w:r w:rsidR="00E648C6">
        <w:t>liğini</w:t>
      </w:r>
      <w:r>
        <w:t xml:space="preserve"> yansıtan önemli bir ölçüttür.</w:t>
      </w:r>
    </w:p>
    <w:tbl>
      <w:tblPr>
        <w:tblW w:w="9340" w:type="dxa"/>
        <w:jc w:val="center"/>
        <w:tblCellMar>
          <w:left w:w="70" w:type="dxa"/>
          <w:right w:w="70" w:type="dxa"/>
        </w:tblCellMar>
        <w:tblLook w:val="04A0" w:firstRow="1" w:lastRow="0" w:firstColumn="1" w:lastColumn="0" w:noHBand="0" w:noVBand="1"/>
      </w:tblPr>
      <w:tblGrid>
        <w:gridCol w:w="3060"/>
        <w:gridCol w:w="1220"/>
        <w:gridCol w:w="1180"/>
        <w:gridCol w:w="1240"/>
        <w:gridCol w:w="1300"/>
        <w:gridCol w:w="1340"/>
      </w:tblGrid>
      <w:tr w:rsidR="00A358F1" w:rsidRPr="00A358F1" w14:paraId="1E320708" w14:textId="77777777" w:rsidTr="00A358F1">
        <w:trPr>
          <w:trHeight w:val="600"/>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CBD92"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İstatistik</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B2173D7"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2022 Değeri</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D65C4DC"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2023 Değeri</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43E303E"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2024 Değeri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0CDB256"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 Değişim (2022-2023)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E3F51CD"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 Değişim (2023-2024)</w:t>
            </w:r>
          </w:p>
        </w:tc>
      </w:tr>
      <w:tr w:rsidR="00A358F1" w:rsidRPr="00A358F1" w14:paraId="42EB5CC3"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044846B"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Toplam Tercih Eden Aday Sayısı</w:t>
            </w:r>
          </w:p>
        </w:tc>
        <w:tc>
          <w:tcPr>
            <w:tcW w:w="1220" w:type="dxa"/>
            <w:tcBorders>
              <w:top w:val="nil"/>
              <w:left w:val="nil"/>
              <w:bottom w:val="single" w:sz="4" w:space="0" w:color="auto"/>
              <w:right w:val="single" w:sz="4" w:space="0" w:color="auto"/>
            </w:tcBorders>
            <w:shd w:val="clear" w:color="auto" w:fill="auto"/>
            <w:vAlign w:val="center"/>
            <w:hideMark/>
          </w:tcPr>
          <w:p w14:paraId="5F98AD6C"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694</w:t>
            </w:r>
          </w:p>
        </w:tc>
        <w:tc>
          <w:tcPr>
            <w:tcW w:w="1180" w:type="dxa"/>
            <w:tcBorders>
              <w:top w:val="nil"/>
              <w:left w:val="nil"/>
              <w:bottom w:val="single" w:sz="4" w:space="0" w:color="auto"/>
              <w:right w:val="single" w:sz="4" w:space="0" w:color="auto"/>
            </w:tcBorders>
            <w:shd w:val="clear" w:color="auto" w:fill="auto"/>
            <w:vAlign w:val="center"/>
            <w:hideMark/>
          </w:tcPr>
          <w:p w14:paraId="7F41FD0C"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1.081</w:t>
            </w:r>
          </w:p>
        </w:tc>
        <w:tc>
          <w:tcPr>
            <w:tcW w:w="1240" w:type="dxa"/>
            <w:tcBorders>
              <w:top w:val="nil"/>
              <w:left w:val="nil"/>
              <w:bottom w:val="single" w:sz="4" w:space="0" w:color="auto"/>
              <w:right w:val="single" w:sz="4" w:space="0" w:color="auto"/>
            </w:tcBorders>
            <w:shd w:val="clear" w:color="auto" w:fill="auto"/>
            <w:vAlign w:val="center"/>
            <w:hideMark/>
          </w:tcPr>
          <w:p w14:paraId="2195A468"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1.090</w:t>
            </w:r>
          </w:p>
        </w:tc>
        <w:tc>
          <w:tcPr>
            <w:tcW w:w="1300" w:type="dxa"/>
            <w:tcBorders>
              <w:top w:val="nil"/>
              <w:left w:val="nil"/>
              <w:bottom w:val="single" w:sz="4" w:space="0" w:color="auto"/>
              <w:right w:val="single" w:sz="4" w:space="0" w:color="auto"/>
            </w:tcBorders>
            <w:shd w:val="clear" w:color="auto" w:fill="auto"/>
            <w:vAlign w:val="center"/>
            <w:hideMark/>
          </w:tcPr>
          <w:p w14:paraId="04D0E4C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55,7</w:t>
            </w:r>
          </w:p>
        </w:tc>
        <w:tc>
          <w:tcPr>
            <w:tcW w:w="1340" w:type="dxa"/>
            <w:tcBorders>
              <w:top w:val="nil"/>
              <w:left w:val="nil"/>
              <w:bottom w:val="single" w:sz="4" w:space="0" w:color="auto"/>
              <w:right w:val="single" w:sz="4" w:space="0" w:color="auto"/>
            </w:tcBorders>
            <w:shd w:val="clear" w:color="auto" w:fill="auto"/>
            <w:vAlign w:val="center"/>
            <w:hideMark/>
          </w:tcPr>
          <w:p w14:paraId="5CE471B7"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0,8</w:t>
            </w:r>
          </w:p>
        </w:tc>
      </w:tr>
      <w:tr w:rsidR="00A358F1" w:rsidRPr="00A358F1" w14:paraId="32AB6D72" w14:textId="77777777" w:rsidTr="00A358F1">
        <w:trPr>
          <w:trHeight w:val="6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A52722A"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Bir Kontenjana Talip Olan Aday Sayısı</w:t>
            </w:r>
          </w:p>
        </w:tc>
        <w:tc>
          <w:tcPr>
            <w:tcW w:w="1220" w:type="dxa"/>
            <w:tcBorders>
              <w:top w:val="nil"/>
              <w:left w:val="nil"/>
              <w:bottom w:val="single" w:sz="4" w:space="0" w:color="auto"/>
              <w:right w:val="single" w:sz="4" w:space="0" w:color="auto"/>
            </w:tcBorders>
            <w:shd w:val="clear" w:color="auto" w:fill="auto"/>
            <w:vAlign w:val="center"/>
            <w:hideMark/>
          </w:tcPr>
          <w:p w14:paraId="27F2A07B"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6,7</w:t>
            </w:r>
          </w:p>
        </w:tc>
        <w:tc>
          <w:tcPr>
            <w:tcW w:w="1180" w:type="dxa"/>
            <w:tcBorders>
              <w:top w:val="nil"/>
              <w:left w:val="nil"/>
              <w:bottom w:val="single" w:sz="4" w:space="0" w:color="auto"/>
              <w:right w:val="single" w:sz="4" w:space="0" w:color="auto"/>
            </w:tcBorders>
            <w:shd w:val="clear" w:color="auto" w:fill="auto"/>
            <w:vAlign w:val="center"/>
            <w:hideMark/>
          </w:tcPr>
          <w:p w14:paraId="220365C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10,2</w:t>
            </w:r>
          </w:p>
        </w:tc>
        <w:tc>
          <w:tcPr>
            <w:tcW w:w="1240" w:type="dxa"/>
            <w:tcBorders>
              <w:top w:val="nil"/>
              <w:left w:val="nil"/>
              <w:bottom w:val="single" w:sz="4" w:space="0" w:color="auto"/>
              <w:right w:val="single" w:sz="4" w:space="0" w:color="auto"/>
            </w:tcBorders>
            <w:shd w:val="clear" w:color="auto" w:fill="auto"/>
            <w:vAlign w:val="center"/>
            <w:hideMark/>
          </w:tcPr>
          <w:p w14:paraId="77635322"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10,6</w:t>
            </w:r>
          </w:p>
        </w:tc>
        <w:tc>
          <w:tcPr>
            <w:tcW w:w="1300" w:type="dxa"/>
            <w:tcBorders>
              <w:top w:val="nil"/>
              <w:left w:val="nil"/>
              <w:bottom w:val="single" w:sz="4" w:space="0" w:color="auto"/>
              <w:right w:val="single" w:sz="4" w:space="0" w:color="auto"/>
            </w:tcBorders>
            <w:shd w:val="clear" w:color="auto" w:fill="auto"/>
            <w:vAlign w:val="center"/>
            <w:hideMark/>
          </w:tcPr>
          <w:p w14:paraId="38793E22"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52,2</w:t>
            </w:r>
          </w:p>
        </w:tc>
        <w:tc>
          <w:tcPr>
            <w:tcW w:w="1340" w:type="dxa"/>
            <w:tcBorders>
              <w:top w:val="nil"/>
              <w:left w:val="nil"/>
              <w:bottom w:val="single" w:sz="4" w:space="0" w:color="auto"/>
              <w:right w:val="single" w:sz="4" w:space="0" w:color="auto"/>
            </w:tcBorders>
            <w:shd w:val="clear" w:color="auto" w:fill="auto"/>
            <w:vAlign w:val="center"/>
            <w:hideMark/>
          </w:tcPr>
          <w:p w14:paraId="1E515EB8"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3,9</w:t>
            </w:r>
          </w:p>
        </w:tc>
      </w:tr>
      <w:tr w:rsidR="00A358F1" w:rsidRPr="00A358F1" w14:paraId="19587FFB"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5927585"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Ortalama Tercih Edilme Sırası</w:t>
            </w:r>
          </w:p>
        </w:tc>
        <w:tc>
          <w:tcPr>
            <w:tcW w:w="1220" w:type="dxa"/>
            <w:tcBorders>
              <w:top w:val="nil"/>
              <w:left w:val="nil"/>
              <w:bottom w:val="single" w:sz="4" w:space="0" w:color="auto"/>
              <w:right w:val="single" w:sz="4" w:space="0" w:color="auto"/>
            </w:tcBorders>
            <w:shd w:val="clear" w:color="auto" w:fill="auto"/>
            <w:vAlign w:val="center"/>
            <w:hideMark/>
          </w:tcPr>
          <w:p w14:paraId="0EB3579F"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10</w:t>
            </w:r>
          </w:p>
        </w:tc>
        <w:tc>
          <w:tcPr>
            <w:tcW w:w="1180" w:type="dxa"/>
            <w:tcBorders>
              <w:top w:val="nil"/>
              <w:left w:val="nil"/>
              <w:bottom w:val="single" w:sz="4" w:space="0" w:color="auto"/>
              <w:right w:val="single" w:sz="4" w:space="0" w:color="auto"/>
            </w:tcBorders>
            <w:shd w:val="clear" w:color="auto" w:fill="auto"/>
            <w:vAlign w:val="center"/>
            <w:hideMark/>
          </w:tcPr>
          <w:p w14:paraId="11351C3F"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9,3</w:t>
            </w:r>
          </w:p>
        </w:tc>
        <w:tc>
          <w:tcPr>
            <w:tcW w:w="1240" w:type="dxa"/>
            <w:tcBorders>
              <w:top w:val="nil"/>
              <w:left w:val="nil"/>
              <w:bottom w:val="single" w:sz="4" w:space="0" w:color="auto"/>
              <w:right w:val="single" w:sz="4" w:space="0" w:color="auto"/>
            </w:tcBorders>
            <w:shd w:val="clear" w:color="auto" w:fill="auto"/>
            <w:vAlign w:val="center"/>
            <w:hideMark/>
          </w:tcPr>
          <w:p w14:paraId="3D895A2E"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8,5</w:t>
            </w:r>
          </w:p>
        </w:tc>
        <w:tc>
          <w:tcPr>
            <w:tcW w:w="1300" w:type="dxa"/>
            <w:tcBorders>
              <w:top w:val="nil"/>
              <w:left w:val="nil"/>
              <w:bottom w:val="single" w:sz="4" w:space="0" w:color="auto"/>
              <w:right w:val="single" w:sz="4" w:space="0" w:color="auto"/>
            </w:tcBorders>
            <w:shd w:val="clear" w:color="auto" w:fill="auto"/>
            <w:vAlign w:val="center"/>
            <w:hideMark/>
          </w:tcPr>
          <w:p w14:paraId="59556084"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-7</w:t>
            </w:r>
          </w:p>
        </w:tc>
        <w:tc>
          <w:tcPr>
            <w:tcW w:w="1340" w:type="dxa"/>
            <w:tcBorders>
              <w:top w:val="nil"/>
              <w:left w:val="nil"/>
              <w:bottom w:val="single" w:sz="4" w:space="0" w:color="auto"/>
              <w:right w:val="single" w:sz="4" w:space="0" w:color="auto"/>
            </w:tcBorders>
            <w:shd w:val="clear" w:color="auto" w:fill="auto"/>
            <w:vAlign w:val="center"/>
            <w:hideMark/>
          </w:tcPr>
          <w:p w14:paraId="3B647E92"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-8,6</w:t>
            </w:r>
          </w:p>
        </w:tc>
      </w:tr>
      <w:tr w:rsidR="00A358F1" w:rsidRPr="00A358F1" w14:paraId="3CA93B5C" w14:textId="77777777" w:rsidTr="00A358F1">
        <w:trPr>
          <w:trHeight w:val="6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3328AF6"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Birinci Sırada Tercih Eden Sayısı</w:t>
            </w:r>
          </w:p>
        </w:tc>
        <w:tc>
          <w:tcPr>
            <w:tcW w:w="1220" w:type="dxa"/>
            <w:tcBorders>
              <w:top w:val="nil"/>
              <w:left w:val="nil"/>
              <w:bottom w:val="single" w:sz="4" w:space="0" w:color="auto"/>
              <w:right w:val="single" w:sz="4" w:space="0" w:color="auto"/>
            </w:tcBorders>
            <w:shd w:val="clear" w:color="auto" w:fill="auto"/>
            <w:vAlign w:val="center"/>
            <w:hideMark/>
          </w:tcPr>
          <w:p w14:paraId="7509E3D8"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31 (%4,5)</w:t>
            </w:r>
          </w:p>
        </w:tc>
        <w:tc>
          <w:tcPr>
            <w:tcW w:w="1180" w:type="dxa"/>
            <w:tcBorders>
              <w:top w:val="nil"/>
              <w:left w:val="nil"/>
              <w:bottom w:val="single" w:sz="4" w:space="0" w:color="auto"/>
              <w:right w:val="single" w:sz="4" w:space="0" w:color="auto"/>
            </w:tcBorders>
            <w:shd w:val="clear" w:color="auto" w:fill="auto"/>
            <w:vAlign w:val="center"/>
            <w:hideMark/>
          </w:tcPr>
          <w:p w14:paraId="1776C5A4"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94 (%8,7)</w:t>
            </w:r>
          </w:p>
        </w:tc>
        <w:tc>
          <w:tcPr>
            <w:tcW w:w="1240" w:type="dxa"/>
            <w:tcBorders>
              <w:top w:val="nil"/>
              <w:left w:val="nil"/>
              <w:bottom w:val="single" w:sz="4" w:space="0" w:color="auto"/>
              <w:right w:val="single" w:sz="4" w:space="0" w:color="auto"/>
            </w:tcBorders>
            <w:shd w:val="clear" w:color="auto" w:fill="auto"/>
            <w:vAlign w:val="center"/>
            <w:hideMark/>
          </w:tcPr>
          <w:p w14:paraId="4288D4E8"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92 (%8,4)</w:t>
            </w:r>
          </w:p>
        </w:tc>
        <w:tc>
          <w:tcPr>
            <w:tcW w:w="1300" w:type="dxa"/>
            <w:tcBorders>
              <w:top w:val="nil"/>
              <w:left w:val="nil"/>
              <w:bottom w:val="single" w:sz="4" w:space="0" w:color="auto"/>
              <w:right w:val="single" w:sz="4" w:space="0" w:color="auto"/>
            </w:tcBorders>
            <w:shd w:val="clear" w:color="auto" w:fill="auto"/>
            <w:vAlign w:val="center"/>
            <w:hideMark/>
          </w:tcPr>
          <w:p w14:paraId="165CA83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203,2</w:t>
            </w:r>
          </w:p>
        </w:tc>
        <w:tc>
          <w:tcPr>
            <w:tcW w:w="1340" w:type="dxa"/>
            <w:tcBorders>
              <w:top w:val="nil"/>
              <w:left w:val="nil"/>
              <w:bottom w:val="single" w:sz="4" w:space="0" w:color="auto"/>
              <w:right w:val="single" w:sz="4" w:space="0" w:color="auto"/>
            </w:tcBorders>
            <w:shd w:val="clear" w:color="auto" w:fill="auto"/>
            <w:vAlign w:val="center"/>
            <w:hideMark/>
          </w:tcPr>
          <w:p w14:paraId="7BAD2674"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-2,1</w:t>
            </w:r>
          </w:p>
        </w:tc>
      </w:tr>
      <w:tr w:rsidR="00A358F1" w:rsidRPr="00A358F1" w14:paraId="4F78D2B9"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4356FEC8"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İlk Üç Sırada Tercih Eden Sayısı</w:t>
            </w:r>
          </w:p>
        </w:tc>
        <w:tc>
          <w:tcPr>
            <w:tcW w:w="1220" w:type="dxa"/>
            <w:tcBorders>
              <w:top w:val="nil"/>
              <w:left w:val="nil"/>
              <w:bottom w:val="single" w:sz="4" w:space="0" w:color="auto"/>
              <w:right w:val="single" w:sz="4" w:space="0" w:color="auto"/>
            </w:tcBorders>
            <w:shd w:val="clear" w:color="auto" w:fill="auto"/>
            <w:vAlign w:val="center"/>
            <w:hideMark/>
          </w:tcPr>
          <w:p w14:paraId="7B7907A2"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106 (%15,3)</w:t>
            </w:r>
          </w:p>
        </w:tc>
        <w:tc>
          <w:tcPr>
            <w:tcW w:w="1180" w:type="dxa"/>
            <w:tcBorders>
              <w:top w:val="nil"/>
              <w:left w:val="nil"/>
              <w:bottom w:val="single" w:sz="4" w:space="0" w:color="auto"/>
              <w:right w:val="single" w:sz="4" w:space="0" w:color="auto"/>
            </w:tcBorders>
            <w:shd w:val="clear" w:color="auto" w:fill="auto"/>
            <w:vAlign w:val="center"/>
            <w:hideMark/>
          </w:tcPr>
          <w:p w14:paraId="6D26CEE8"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233 (%21,6)</w:t>
            </w:r>
          </w:p>
        </w:tc>
        <w:tc>
          <w:tcPr>
            <w:tcW w:w="1240" w:type="dxa"/>
            <w:tcBorders>
              <w:top w:val="nil"/>
              <w:left w:val="nil"/>
              <w:bottom w:val="single" w:sz="4" w:space="0" w:color="auto"/>
              <w:right w:val="single" w:sz="4" w:space="0" w:color="auto"/>
            </w:tcBorders>
            <w:shd w:val="clear" w:color="auto" w:fill="auto"/>
            <w:vAlign w:val="center"/>
            <w:hideMark/>
          </w:tcPr>
          <w:p w14:paraId="04DC7A45"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250 (%22,9)</w:t>
            </w:r>
          </w:p>
        </w:tc>
        <w:tc>
          <w:tcPr>
            <w:tcW w:w="1300" w:type="dxa"/>
            <w:tcBorders>
              <w:top w:val="nil"/>
              <w:left w:val="nil"/>
              <w:bottom w:val="single" w:sz="4" w:space="0" w:color="auto"/>
              <w:right w:val="single" w:sz="4" w:space="0" w:color="auto"/>
            </w:tcBorders>
            <w:shd w:val="clear" w:color="auto" w:fill="auto"/>
            <w:vAlign w:val="center"/>
            <w:hideMark/>
          </w:tcPr>
          <w:p w14:paraId="194B5068"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119,8</w:t>
            </w:r>
          </w:p>
        </w:tc>
        <w:tc>
          <w:tcPr>
            <w:tcW w:w="1340" w:type="dxa"/>
            <w:tcBorders>
              <w:top w:val="nil"/>
              <w:left w:val="nil"/>
              <w:bottom w:val="single" w:sz="4" w:space="0" w:color="auto"/>
              <w:right w:val="single" w:sz="4" w:space="0" w:color="auto"/>
            </w:tcBorders>
            <w:shd w:val="clear" w:color="auto" w:fill="auto"/>
            <w:vAlign w:val="center"/>
            <w:hideMark/>
          </w:tcPr>
          <w:p w14:paraId="7958671E"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7,3</w:t>
            </w:r>
          </w:p>
        </w:tc>
      </w:tr>
      <w:tr w:rsidR="00A358F1" w:rsidRPr="00A358F1" w14:paraId="661367AF" w14:textId="77777777" w:rsidTr="00A358F1">
        <w:trPr>
          <w:trHeight w:val="6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6938E18A"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İlk Dokuz Sırada Tercih Eden Sayısı</w:t>
            </w:r>
          </w:p>
        </w:tc>
        <w:tc>
          <w:tcPr>
            <w:tcW w:w="1220" w:type="dxa"/>
            <w:tcBorders>
              <w:top w:val="nil"/>
              <w:left w:val="nil"/>
              <w:bottom w:val="single" w:sz="4" w:space="0" w:color="auto"/>
              <w:right w:val="single" w:sz="4" w:space="0" w:color="auto"/>
            </w:tcBorders>
            <w:shd w:val="clear" w:color="auto" w:fill="auto"/>
            <w:vAlign w:val="center"/>
            <w:hideMark/>
          </w:tcPr>
          <w:p w14:paraId="46315F46"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405 (%58,4)</w:t>
            </w:r>
          </w:p>
        </w:tc>
        <w:tc>
          <w:tcPr>
            <w:tcW w:w="1180" w:type="dxa"/>
            <w:tcBorders>
              <w:top w:val="nil"/>
              <w:left w:val="nil"/>
              <w:bottom w:val="single" w:sz="4" w:space="0" w:color="auto"/>
              <w:right w:val="single" w:sz="4" w:space="0" w:color="auto"/>
            </w:tcBorders>
            <w:shd w:val="clear" w:color="auto" w:fill="auto"/>
            <w:vAlign w:val="center"/>
            <w:hideMark/>
          </w:tcPr>
          <w:p w14:paraId="6F20C8BC"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671 (%62,1)</w:t>
            </w:r>
          </w:p>
        </w:tc>
        <w:tc>
          <w:tcPr>
            <w:tcW w:w="1240" w:type="dxa"/>
            <w:tcBorders>
              <w:top w:val="nil"/>
              <w:left w:val="nil"/>
              <w:bottom w:val="single" w:sz="4" w:space="0" w:color="auto"/>
              <w:right w:val="single" w:sz="4" w:space="0" w:color="auto"/>
            </w:tcBorders>
            <w:shd w:val="clear" w:color="auto" w:fill="auto"/>
            <w:vAlign w:val="center"/>
            <w:hideMark/>
          </w:tcPr>
          <w:p w14:paraId="57C1B900"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696 (%63,9)</w:t>
            </w:r>
          </w:p>
        </w:tc>
        <w:tc>
          <w:tcPr>
            <w:tcW w:w="1300" w:type="dxa"/>
            <w:tcBorders>
              <w:top w:val="nil"/>
              <w:left w:val="nil"/>
              <w:bottom w:val="single" w:sz="4" w:space="0" w:color="auto"/>
              <w:right w:val="single" w:sz="4" w:space="0" w:color="auto"/>
            </w:tcBorders>
            <w:shd w:val="clear" w:color="auto" w:fill="auto"/>
            <w:vAlign w:val="center"/>
            <w:hideMark/>
          </w:tcPr>
          <w:p w14:paraId="3DE313A3"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65,7</w:t>
            </w:r>
          </w:p>
        </w:tc>
        <w:tc>
          <w:tcPr>
            <w:tcW w:w="1340" w:type="dxa"/>
            <w:tcBorders>
              <w:top w:val="nil"/>
              <w:left w:val="nil"/>
              <w:bottom w:val="single" w:sz="4" w:space="0" w:color="auto"/>
              <w:right w:val="single" w:sz="4" w:space="0" w:color="auto"/>
            </w:tcBorders>
            <w:shd w:val="clear" w:color="auto" w:fill="auto"/>
            <w:vAlign w:val="center"/>
            <w:hideMark/>
          </w:tcPr>
          <w:p w14:paraId="4B751780"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3,7</w:t>
            </w:r>
          </w:p>
        </w:tc>
      </w:tr>
    </w:tbl>
    <w:p w14:paraId="198ED122" w14:textId="0C1A4238" w:rsidR="008D0B40" w:rsidRDefault="00667574" w:rsidP="00667574">
      <w:r>
        <w:t>2023 yılında</w:t>
      </w:r>
      <w:r w:rsidR="00A358F1">
        <w:t xml:space="preserve"> 2022 yılına göre</w:t>
      </w:r>
      <w:r>
        <w:t xml:space="preserve"> toplam tercih eden öğrenci sayısında %55,</w:t>
      </w:r>
      <w:r w:rsidR="006B16B6">
        <w:t>7</w:t>
      </w:r>
      <w:r>
        <w:t xml:space="preserve">'lik bir artış yaşanmıştır. Aynı zamanda ilk üç tercihte ve ilk dokuz tercihte bölümün yer alma oranları da yükselmiştir. </w:t>
      </w:r>
      <w:r w:rsidR="00A358F1">
        <w:t>Bu aralıkta b</w:t>
      </w:r>
      <w:r w:rsidR="006B16B6" w:rsidRPr="006B16B6">
        <w:t>ölümün tercih edilme oranında ve popülaritesinde belirgin bir artış gözlenmektedir. Özellikle birinci ve ilk üç sırada tercih eden aday sayısındaki artış, bölüm</w:t>
      </w:r>
      <w:r w:rsidR="00C16D86">
        <w:t xml:space="preserve">e olan ilginin </w:t>
      </w:r>
      <w:r w:rsidR="006B16B6" w:rsidRPr="006B16B6">
        <w:t>arttığını göstermektedir.</w:t>
      </w:r>
      <w:r w:rsidR="006B16B6">
        <w:t xml:space="preserve"> </w:t>
      </w:r>
      <w:r w:rsidR="00A358F1" w:rsidRPr="00A358F1">
        <w:t>Bu artış, 2024 yılında da devam etmiş, ancak daha düşük bir oranla %0,8 seviyesinde kalmıştır. Ortalama tercih edilme sırasın</w:t>
      </w:r>
      <w:r w:rsidR="00C16D86">
        <w:t>ın üst sıralara doğru ilerlemesi</w:t>
      </w:r>
      <w:r w:rsidR="00A358F1" w:rsidRPr="00A358F1">
        <w:t xml:space="preserve"> bölümün daha çekici hale geldiğini göstermektedir. Ancak, birinci sırada tercih edenlerin sayısında 2023-2024 yılları arasında hafif bir düşüş gözlenmiştir. İlk üç ve dokuz sırada tercih edenlerin artışı, bölümün genel çekiciliğini koruduğunu göstermektedir.</w:t>
      </w:r>
      <w:r w:rsidR="00A358F1">
        <w:t xml:space="preserve"> </w:t>
      </w:r>
      <w:r>
        <w:t>Bölümün tercih edilme oranlarındaki bu artış, daha yüksek başarı düzeyine sahip öğrenciler tarafından tercih edilme potansiyelini güçlendirmektedir.</w:t>
      </w:r>
      <w:r w:rsidR="008D0B40">
        <w:br w:type="page"/>
      </w:r>
    </w:p>
    <w:p w14:paraId="74C1BED6" w14:textId="5AEA61D1" w:rsidR="00A979B3" w:rsidRDefault="003A3438" w:rsidP="003A3438">
      <w:pPr>
        <w:pStyle w:val="Balk1"/>
      </w:pPr>
      <w:r>
        <w:lastRenderedPageBreak/>
        <w:t>KARŞILAŞTIRMALI ANALİZ</w:t>
      </w:r>
    </w:p>
    <w:p w14:paraId="3330BABE" w14:textId="34715739" w:rsidR="003A3438" w:rsidRDefault="003A3438" w:rsidP="003A3438">
      <w:r>
        <w:t>YÖKATLAS verilerine göre Çalışma Ekonomisi ve Endüstri İlişkileri Bölümü’ne talip olan öğrencilerin tercih ettiği alternatif programlar</w:t>
      </w:r>
      <w:r w:rsidR="00AD6065">
        <w:t xml:space="preserve"> dikkate alındığında</w:t>
      </w:r>
      <w:r>
        <w:t xml:space="preserve"> en çok tercih edilen alternatif programlar</w:t>
      </w:r>
      <w:r w:rsidR="00AD6065">
        <w:t>:</w:t>
      </w:r>
    </w:p>
    <w:tbl>
      <w:tblPr>
        <w:tblW w:w="9340" w:type="dxa"/>
        <w:jc w:val="center"/>
        <w:tblCellMar>
          <w:left w:w="70" w:type="dxa"/>
          <w:right w:w="70" w:type="dxa"/>
        </w:tblCellMar>
        <w:tblLook w:val="04A0" w:firstRow="1" w:lastRow="0" w:firstColumn="1" w:lastColumn="0" w:noHBand="0" w:noVBand="1"/>
      </w:tblPr>
      <w:tblGrid>
        <w:gridCol w:w="3060"/>
        <w:gridCol w:w="1220"/>
        <w:gridCol w:w="1180"/>
        <w:gridCol w:w="1240"/>
        <w:gridCol w:w="1300"/>
        <w:gridCol w:w="1340"/>
      </w:tblGrid>
      <w:tr w:rsidR="00A358F1" w:rsidRPr="00A358F1" w14:paraId="66CB3C68" w14:textId="77777777" w:rsidTr="00A358F1">
        <w:trPr>
          <w:trHeight w:val="600"/>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2198D"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Program Adı</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E9B104A"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2022 Tercih Sayısı</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DCCA719"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2023 Tercih Sayısı</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F33371B"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2024 Tercih Sayısı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AD5FC86"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%Değişim (2022-2023)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E4561F2" w14:textId="77777777" w:rsidR="00A358F1" w:rsidRPr="00A358F1" w:rsidRDefault="00A358F1" w:rsidP="00A358F1">
            <w:pPr>
              <w:spacing w:before="0" w:after="0" w:line="240" w:lineRule="auto"/>
              <w:ind w:firstLine="0"/>
              <w:jc w:val="center"/>
              <w:rPr>
                <w:rFonts w:ascii="Aptos Narrow" w:eastAsia="Times New Roman" w:hAnsi="Aptos Narrow"/>
                <w:b/>
                <w:bCs/>
                <w:color w:val="000000"/>
                <w:sz w:val="22"/>
                <w:lang w:eastAsia="tr-TR"/>
              </w:rPr>
            </w:pPr>
            <w:r w:rsidRPr="00A358F1">
              <w:rPr>
                <w:rFonts w:ascii="Aptos Narrow" w:eastAsia="Times New Roman" w:hAnsi="Aptos Narrow"/>
                <w:b/>
                <w:bCs/>
                <w:color w:val="000000"/>
                <w:sz w:val="22"/>
                <w:lang w:eastAsia="tr-TR"/>
              </w:rPr>
              <w:t>%Değişim (2023-2024)</w:t>
            </w:r>
          </w:p>
        </w:tc>
      </w:tr>
      <w:tr w:rsidR="00A358F1" w:rsidRPr="00A358F1" w14:paraId="13539C62" w14:textId="77777777" w:rsidTr="00A358F1">
        <w:trPr>
          <w:trHeight w:val="6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DD9442A"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Çalışma Ekonomisi ve Endüstri İlişkileri</w:t>
            </w:r>
          </w:p>
        </w:tc>
        <w:tc>
          <w:tcPr>
            <w:tcW w:w="1220" w:type="dxa"/>
            <w:tcBorders>
              <w:top w:val="nil"/>
              <w:left w:val="nil"/>
              <w:bottom w:val="single" w:sz="4" w:space="0" w:color="auto"/>
              <w:right w:val="single" w:sz="4" w:space="0" w:color="auto"/>
            </w:tcBorders>
            <w:shd w:val="clear" w:color="auto" w:fill="auto"/>
            <w:vAlign w:val="center"/>
            <w:hideMark/>
          </w:tcPr>
          <w:p w14:paraId="3318C5B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263</w:t>
            </w:r>
          </w:p>
        </w:tc>
        <w:tc>
          <w:tcPr>
            <w:tcW w:w="1180" w:type="dxa"/>
            <w:tcBorders>
              <w:top w:val="nil"/>
              <w:left w:val="nil"/>
              <w:bottom w:val="single" w:sz="4" w:space="0" w:color="auto"/>
              <w:right w:val="single" w:sz="4" w:space="0" w:color="auto"/>
            </w:tcBorders>
            <w:shd w:val="clear" w:color="auto" w:fill="auto"/>
            <w:vAlign w:val="center"/>
            <w:hideMark/>
          </w:tcPr>
          <w:p w14:paraId="5864E740"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268</w:t>
            </w:r>
          </w:p>
        </w:tc>
        <w:tc>
          <w:tcPr>
            <w:tcW w:w="1240" w:type="dxa"/>
            <w:tcBorders>
              <w:top w:val="nil"/>
              <w:left w:val="nil"/>
              <w:bottom w:val="single" w:sz="4" w:space="0" w:color="auto"/>
              <w:right w:val="single" w:sz="4" w:space="0" w:color="auto"/>
            </w:tcBorders>
            <w:shd w:val="clear" w:color="auto" w:fill="auto"/>
            <w:vAlign w:val="center"/>
            <w:hideMark/>
          </w:tcPr>
          <w:p w14:paraId="320854D2"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323</w:t>
            </w:r>
          </w:p>
        </w:tc>
        <w:tc>
          <w:tcPr>
            <w:tcW w:w="1300" w:type="dxa"/>
            <w:tcBorders>
              <w:top w:val="nil"/>
              <w:left w:val="nil"/>
              <w:bottom w:val="single" w:sz="4" w:space="0" w:color="auto"/>
              <w:right w:val="single" w:sz="4" w:space="0" w:color="auto"/>
            </w:tcBorders>
            <w:shd w:val="clear" w:color="auto" w:fill="auto"/>
            <w:vAlign w:val="center"/>
            <w:hideMark/>
          </w:tcPr>
          <w:p w14:paraId="04AADC93"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1,9</w:t>
            </w:r>
          </w:p>
        </w:tc>
        <w:tc>
          <w:tcPr>
            <w:tcW w:w="1340" w:type="dxa"/>
            <w:tcBorders>
              <w:top w:val="nil"/>
              <w:left w:val="nil"/>
              <w:bottom w:val="single" w:sz="4" w:space="0" w:color="auto"/>
              <w:right w:val="single" w:sz="4" w:space="0" w:color="auto"/>
            </w:tcBorders>
            <w:shd w:val="clear" w:color="auto" w:fill="auto"/>
            <w:vAlign w:val="center"/>
            <w:hideMark/>
          </w:tcPr>
          <w:p w14:paraId="29DCB68A"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20,5</w:t>
            </w:r>
          </w:p>
        </w:tc>
      </w:tr>
      <w:tr w:rsidR="00A358F1" w:rsidRPr="00A358F1" w14:paraId="15AE2BAD"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09A323B0"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İşletme</w:t>
            </w:r>
          </w:p>
        </w:tc>
        <w:tc>
          <w:tcPr>
            <w:tcW w:w="1220" w:type="dxa"/>
            <w:tcBorders>
              <w:top w:val="nil"/>
              <w:left w:val="nil"/>
              <w:bottom w:val="single" w:sz="4" w:space="0" w:color="auto"/>
              <w:right w:val="single" w:sz="4" w:space="0" w:color="auto"/>
            </w:tcBorders>
            <w:shd w:val="clear" w:color="auto" w:fill="auto"/>
            <w:vAlign w:val="center"/>
            <w:hideMark/>
          </w:tcPr>
          <w:p w14:paraId="529CC05F"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152</w:t>
            </w:r>
          </w:p>
        </w:tc>
        <w:tc>
          <w:tcPr>
            <w:tcW w:w="1180" w:type="dxa"/>
            <w:tcBorders>
              <w:top w:val="nil"/>
              <w:left w:val="nil"/>
              <w:bottom w:val="single" w:sz="4" w:space="0" w:color="auto"/>
              <w:right w:val="single" w:sz="4" w:space="0" w:color="auto"/>
            </w:tcBorders>
            <w:shd w:val="clear" w:color="auto" w:fill="auto"/>
            <w:vAlign w:val="center"/>
            <w:hideMark/>
          </w:tcPr>
          <w:p w14:paraId="628CE782"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93</w:t>
            </w:r>
          </w:p>
        </w:tc>
        <w:tc>
          <w:tcPr>
            <w:tcW w:w="1240" w:type="dxa"/>
            <w:tcBorders>
              <w:top w:val="nil"/>
              <w:left w:val="nil"/>
              <w:bottom w:val="single" w:sz="4" w:space="0" w:color="auto"/>
              <w:right w:val="single" w:sz="4" w:space="0" w:color="auto"/>
            </w:tcBorders>
            <w:shd w:val="clear" w:color="auto" w:fill="auto"/>
            <w:vAlign w:val="center"/>
            <w:hideMark/>
          </w:tcPr>
          <w:p w14:paraId="529A4EC0"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151</w:t>
            </w:r>
          </w:p>
        </w:tc>
        <w:tc>
          <w:tcPr>
            <w:tcW w:w="1300" w:type="dxa"/>
            <w:tcBorders>
              <w:top w:val="nil"/>
              <w:left w:val="nil"/>
              <w:bottom w:val="single" w:sz="4" w:space="0" w:color="auto"/>
              <w:right w:val="single" w:sz="4" w:space="0" w:color="auto"/>
            </w:tcBorders>
            <w:shd w:val="clear" w:color="auto" w:fill="auto"/>
            <w:vAlign w:val="center"/>
            <w:hideMark/>
          </w:tcPr>
          <w:p w14:paraId="04CC048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-38,8</w:t>
            </w:r>
          </w:p>
        </w:tc>
        <w:tc>
          <w:tcPr>
            <w:tcW w:w="1340" w:type="dxa"/>
            <w:tcBorders>
              <w:top w:val="nil"/>
              <w:left w:val="nil"/>
              <w:bottom w:val="single" w:sz="4" w:space="0" w:color="auto"/>
              <w:right w:val="single" w:sz="4" w:space="0" w:color="auto"/>
            </w:tcBorders>
            <w:shd w:val="clear" w:color="auto" w:fill="auto"/>
            <w:vAlign w:val="center"/>
            <w:hideMark/>
          </w:tcPr>
          <w:p w14:paraId="21D579CB"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62,4</w:t>
            </w:r>
          </w:p>
        </w:tc>
      </w:tr>
      <w:tr w:rsidR="00A358F1" w:rsidRPr="00A358F1" w14:paraId="5D22B9E2"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5CE57E6"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İktisat</w:t>
            </w:r>
          </w:p>
        </w:tc>
        <w:tc>
          <w:tcPr>
            <w:tcW w:w="1220" w:type="dxa"/>
            <w:tcBorders>
              <w:top w:val="nil"/>
              <w:left w:val="nil"/>
              <w:bottom w:val="single" w:sz="4" w:space="0" w:color="auto"/>
              <w:right w:val="single" w:sz="4" w:space="0" w:color="auto"/>
            </w:tcBorders>
            <w:shd w:val="clear" w:color="auto" w:fill="auto"/>
            <w:vAlign w:val="center"/>
            <w:hideMark/>
          </w:tcPr>
          <w:p w14:paraId="680EFA67"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101</w:t>
            </w:r>
          </w:p>
        </w:tc>
        <w:tc>
          <w:tcPr>
            <w:tcW w:w="1180" w:type="dxa"/>
            <w:tcBorders>
              <w:top w:val="nil"/>
              <w:left w:val="nil"/>
              <w:bottom w:val="single" w:sz="4" w:space="0" w:color="auto"/>
              <w:right w:val="single" w:sz="4" w:space="0" w:color="auto"/>
            </w:tcBorders>
            <w:shd w:val="clear" w:color="auto" w:fill="auto"/>
            <w:vAlign w:val="center"/>
            <w:hideMark/>
          </w:tcPr>
          <w:p w14:paraId="21A9382E"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85</w:t>
            </w:r>
          </w:p>
        </w:tc>
        <w:tc>
          <w:tcPr>
            <w:tcW w:w="1240" w:type="dxa"/>
            <w:tcBorders>
              <w:top w:val="nil"/>
              <w:left w:val="nil"/>
              <w:bottom w:val="single" w:sz="4" w:space="0" w:color="auto"/>
              <w:right w:val="single" w:sz="4" w:space="0" w:color="auto"/>
            </w:tcBorders>
            <w:shd w:val="clear" w:color="auto" w:fill="auto"/>
            <w:vAlign w:val="center"/>
            <w:hideMark/>
          </w:tcPr>
          <w:p w14:paraId="73DD12BA"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118</w:t>
            </w:r>
          </w:p>
        </w:tc>
        <w:tc>
          <w:tcPr>
            <w:tcW w:w="1300" w:type="dxa"/>
            <w:tcBorders>
              <w:top w:val="nil"/>
              <w:left w:val="nil"/>
              <w:bottom w:val="single" w:sz="4" w:space="0" w:color="auto"/>
              <w:right w:val="single" w:sz="4" w:space="0" w:color="auto"/>
            </w:tcBorders>
            <w:shd w:val="clear" w:color="auto" w:fill="auto"/>
            <w:vAlign w:val="center"/>
            <w:hideMark/>
          </w:tcPr>
          <w:p w14:paraId="0324577F"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-15,8</w:t>
            </w:r>
          </w:p>
        </w:tc>
        <w:tc>
          <w:tcPr>
            <w:tcW w:w="1340" w:type="dxa"/>
            <w:tcBorders>
              <w:top w:val="nil"/>
              <w:left w:val="nil"/>
              <w:bottom w:val="single" w:sz="4" w:space="0" w:color="auto"/>
              <w:right w:val="single" w:sz="4" w:space="0" w:color="auto"/>
            </w:tcBorders>
            <w:shd w:val="clear" w:color="auto" w:fill="auto"/>
            <w:vAlign w:val="center"/>
            <w:hideMark/>
          </w:tcPr>
          <w:p w14:paraId="243D423C"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38,8</w:t>
            </w:r>
          </w:p>
        </w:tc>
      </w:tr>
      <w:tr w:rsidR="00A358F1" w:rsidRPr="00A358F1" w14:paraId="3EBC6576"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8420BE4"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Uluslararası İlişkiler</w:t>
            </w:r>
          </w:p>
        </w:tc>
        <w:tc>
          <w:tcPr>
            <w:tcW w:w="1220" w:type="dxa"/>
            <w:tcBorders>
              <w:top w:val="nil"/>
              <w:left w:val="nil"/>
              <w:bottom w:val="single" w:sz="4" w:space="0" w:color="auto"/>
              <w:right w:val="single" w:sz="4" w:space="0" w:color="auto"/>
            </w:tcBorders>
            <w:shd w:val="clear" w:color="auto" w:fill="auto"/>
            <w:vAlign w:val="center"/>
            <w:hideMark/>
          </w:tcPr>
          <w:p w14:paraId="38CED5D0"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91</w:t>
            </w:r>
          </w:p>
        </w:tc>
        <w:tc>
          <w:tcPr>
            <w:tcW w:w="1180" w:type="dxa"/>
            <w:tcBorders>
              <w:top w:val="nil"/>
              <w:left w:val="nil"/>
              <w:bottom w:val="single" w:sz="4" w:space="0" w:color="auto"/>
              <w:right w:val="single" w:sz="4" w:space="0" w:color="auto"/>
            </w:tcBorders>
            <w:shd w:val="clear" w:color="auto" w:fill="auto"/>
            <w:vAlign w:val="center"/>
            <w:hideMark/>
          </w:tcPr>
          <w:p w14:paraId="71ED57F0"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61</w:t>
            </w:r>
          </w:p>
        </w:tc>
        <w:tc>
          <w:tcPr>
            <w:tcW w:w="1240" w:type="dxa"/>
            <w:tcBorders>
              <w:top w:val="nil"/>
              <w:left w:val="nil"/>
              <w:bottom w:val="single" w:sz="4" w:space="0" w:color="auto"/>
              <w:right w:val="single" w:sz="4" w:space="0" w:color="auto"/>
            </w:tcBorders>
            <w:shd w:val="clear" w:color="auto" w:fill="auto"/>
            <w:vAlign w:val="center"/>
            <w:hideMark/>
          </w:tcPr>
          <w:p w14:paraId="3953880D"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34</w:t>
            </w:r>
          </w:p>
        </w:tc>
        <w:tc>
          <w:tcPr>
            <w:tcW w:w="1300" w:type="dxa"/>
            <w:tcBorders>
              <w:top w:val="nil"/>
              <w:left w:val="nil"/>
              <w:bottom w:val="single" w:sz="4" w:space="0" w:color="auto"/>
              <w:right w:val="single" w:sz="4" w:space="0" w:color="auto"/>
            </w:tcBorders>
            <w:shd w:val="clear" w:color="auto" w:fill="auto"/>
            <w:vAlign w:val="center"/>
            <w:hideMark/>
          </w:tcPr>
          <w:p w14:paraId="549729EC"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-33</w:t>
            </w:r>
          </w:p>
        </w:tc>
        <w:tc>
          <w:tcPr>
            <w:tcW w:w="1340" w:type="dxa"/>
            <w:tcBorders>
              <w:top w:val="nil"/>
              <w:left w:val="nil"/>
              <w:bottom w:val="single" w:sz="4" w:space="0" w:color="auto"/>
              <w:right w:val="single" w:sz="4" w:space="0" w:color="auto"/>
            </w:tcBorders>
            <w:shd w:val="clear" w:color="auto" w:fill="auto"/>
            <w:vAlign w:val="center"/>
            <w:hideMark/>
          </w:tcPr>
          <w:p w14:paraId="46301C59"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-44,3</w:t>
            </w:r>
          </w:p>
        </w:tc>
      </w:tr>
      <w:tr w:rsidR="00A358F1" w:rsidRPr="00A358F1" w14:paraId="1D6D137C"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C8D459E"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Sağlık Yönetimi</w:t>
            </w:r>
          </w:p>
        </w:tc>
        <w:tc>
          <w:tcPr>
            <w:tcW w:w="1220" w:type="dxa"/>
            <w:tcBorders>
              <w:top w:val="nil"/>
              <w:left w:val="nil"/>
              <w:bottom w:val="single" w:sz="4" w:space="0" w:color="auto"/>
              <w:right w:val="single" w:sz="4" w:space="0" w:color="auto"/>
            </w:tcBorders>
            <w:shd w:val="clear" w:color="auto" w:fill="auto"/>
            <w:vAlign w:val="center"/>
            <w:hideMark/>
          </w:tcPr>
          <w:p w14:paraId="32B4B1DD"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71</w:t>
            </w:r>
          </w:p>
        </w:tc>
        <w:tc>
          <w:tcPr>
            <w:tcW w:w="1180" w:type="dxa"/>
            <w:tcBorders>
              <w:top w:val="nil"/>
              <w:left w:val="nil"/>
              <w:bottom w:val="single" w:sz="4" w:space="0" w:color="auto"/>
              <w:right w:val="single" w:sz="4" w:space="0" w:color="auto"/>
            </w:tcBorders>
            <w:shd w:val="clear" w:color="auto" w:fill="auto"/>
            <w:vAlign w:val="center"/>
            <w:hideMark/>
          </w:tcPr>
          <w:p w14:paraId="5918419A"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36</w:t>
            </w:r>
          </w:p>
        </w:tc>
        <w:tc>
          <w:tcPr>
            <w:tcW w:w="1240" w:type="dxa"/>
            <w:tcBorders>
              <w:top w:val="nil"/>
              <w:left w:val="nil"/>
              <w:bottom w:val="single" w:sz="4" w:space="0" w:color="auto"/>
              <w:right w:val="single" w:sz="4" w:space="0" w:color="auto"/>
            </w:tcBorders>
            <w:shd w:val="clear" w:color="auto" w:fill="auto"/>
            <w:vAlign w:val="center"/>
            <w:hideMark/>
          </w:tcPr>
          <w:p w14:paraId="1299946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36</w:t>
            </w:r>
          </w:p>
        </w:tc>
        <w:tc>
          <w:tcPr>
            <w:tcW w:w="1300" w:type="dxa"/>
            <w:tcBorders>
              <w:top w:val="nil"/>
              <w:left w:val="nil"/>
              <w:bottom w:val="single" w:sz="4" w:space="0" w:color="auto"/>
              <w:right w:val="single" w:sz="4" w:space="0" w:color="auto"/>
            </w:tcBorders>
            <w:shd w:val="clear" w:color="auto" w:fill="auto"/>
            <w:vAlign w:val="center"/>
            <w:hideMark/>
          </w:tcPr>
          <w:p w14:paraId="28DE0224"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-49,3</w:t>
            </w:r>
          </w:p>
        </w:tc>
        <w:tc>
          <w:tcPr>
            <w:tcW w:w="1340" w:type="dxa"/>
            <w:tcBorders>
              <w:top w:val="nil"/>
              <w:left w:val="nil"/>
              <w:bottom w:val="single" w:sz="4" w:space="0" w:color="auto"/>
              <w:right w:val="single" w:sz="4" w:space="0" w:color="auto"/>
            </w:tcBorders>
            <w:shd w:val="clear" w:color="auto" w:fill="auto"/>
            <w:vAlign w:val="center"/>
            <w:hideMark/>
          </w:tcPr>
          <w:p w14:paraId="6804DBB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0</w:t>
            </w:r>
          </w:p>
        </w:tc>
      </w:tr>
      <w:tr w:rsidR="00A358F1" w:rsidRPr="00A358F1" w14:paraId="79A031CD" w14:textId="77777777" w:rsidTr="00A358F1">
        <w:trPr>
          <w:trHeight w:val="6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C912B06"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Siyaset Bilimi ve Kamu Yönetimi</w:t>
            </w:r>
          </w:p>
        </w:tc>
        <w:tc>
          <w:tcPr>
            <w:tcW w:w="1220" w:type="dxa"/>
            <w:tcBorders>
              <w:top w:val="nil"/>
              <w:left w:val="nil"/>
              <w:bottom w:val="single" w:sz="4" w:space="0" w:color="auto"/>
              <w:right w:val="single" w:sz="4" w:space="0" w:color="auto"/>
            </w:tcBorders>
            <w:shd w:val="clear" w:color="auto" w:fill="auto"/>
            <w:vAlign w:val="center"/>
            <w:hideMark/>
          </w:tcPr>
          <w:p w14:paraId="682C811C"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34</w:t>
            </w:r>
          </w:p>
        </w:tc>
        <w:tc>
          <w:tcPr>
            <w:tcW w:w="1180" w:type="dxa"/>
            <w:tcBorders>
              <w:top w:val="nil"/>
              <w:left w:val="nil"/>
              <w:bottom w:val="single" w:sz="4" w:space="0" w:color="auto"/>
              <w:right w:val="single" w:sz="4" w:space="0" w:color="auto"/>
            </w:tcBorders>
            <w:shd w:val="clear" w:color="auto" w:fill="auto"/>
            <w:vAlign w:val="center"/>
            <w:hideMark/>
          </w:tcPr>
          <w:p w14:paraId="0E61F9CC"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66</w:t>
            </w:r>
          </w:p>
        </w:tc>
        <w:tc>
          <w:tcPr>
            <w:tcW w:w="1240" w:type="dxa"/>
            <w:tcBorders>
              <w:top w:val="nil"/>
              <w:left w:val="nil"/>
              <w:bottom w:val="single" w:sz="4" w:space="0" w:color="auto"/>
              <w:right w:val="single" w:sz="4" w:space="0" w:color="auto"/>
            </w:tcBorders>
            <w:shd w:val="clear" w:color="auto" w:fill="auto"/>
            <w:vAlign w:val="center"/>
            <w:hideMark/>
          </w:tcPr>
          <w:p w14:paraId="5FB8CCCB"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58</w:t>
            </w:r>
          </w:p>
        </w:tc>
        <w:tc>
          <w:tcPr>
            <w:tcW w:w="1300" w:type="dxa"/>
            <w:tcBorders>
              <w:top w:val="nil"/>
              <w:left w:val="nil"/>
              <w:bottom w:val="single" w:sz="4" w:space="0" w:color="auto"/>
              <w:right w:val="single" w:sz="4" w:space="0" w:color="auto"/>
            </w:tcBorders>
            <w:shd w:val="clear" w:color="auto" w:fill="auto"/>
            <w:vAlign w:val="center"/>
            <w:hideMark/>
          </w:tcPr>
          <w:p w14:paraId="4F955EBD"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94,1</w:t>
            </w:r>
          </w:p>
        </w:tc>
        <w:tc>
          <w:tcPr>
            <w:tcW w:w="1340" w:type="dxa"/>
            <w:tcBorders>
              <w:top w:val="nil"/>
              <w:left w:val="nil"/>
              <w:bottom w:val="single" w:sz="4" w:space="0" w:color="auto"/>
              <w:right w:val="single" w:sz="4" w:space="0" w:color="auto"/>
            </w:tcBorders>
            <w:shd w:val="clear" w:color="auto" w:fill="auto"/>
            <w:vAlign w:val="center"/>
            <w:hideMark/>
          </w:tcPr>
          <w:p w14:paraId="30604E14"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-12,1</w:t>
            </w:r>
          </w:p>
        </w:tc>
      </w:tr>
      <w:tr w:rsidR="00A358F1" w:rsidRPr="00A358F1" w14:paraId="421E36AA"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1A36BD4"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Yönetim Bilişim Sistemleri</w:t>
            </w:r>
          </w:p>
        </w:tc>
        <w:tc>
          <w:tcPr>
            <w:tcW w:w="1220" w:type="dxa"/>
            <w:tcBorders>
              <w:top w:val="nil"/>
              <w:left w:val="nil"/>
              <w:bottom w:val="single" w:sz="4" w:space="0" w:color="auto"/>
              <w:right w:val="single" w:sz="4" w:space="0" w:color="auto"/>
            </w:tcBorders>
            <w:shd w:val="clear" w:color="auto" w:fill="auto"/>
            <w:vAlign w:val="center"/>
            <w:hideMark/>
          </w:tcPr>
          <w:p w14:paraId="456C5C49"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58</w:t>
            </w:r>
          </w:p>
        </w:tc>
        <w:tc>
          <w:tcPr>
            <w:tcW w:w="1180" w:type="dxa"/>
            <w:tcBorders>
              <w:top w:val="nil"/>
              <w:left w:val="nil"/>
              <w:bottom w:val="single" w:sz="4" w:space="0" w:color="auto"/>
              <w:right w:val="single" w:sz="4" w:space="0" w:color="auto"/>
            </w:tcBorders>
            <w:shd w:val="clear" w:color="auto" w:fill="auto"/>
            <w:vAlign w:val="center"/>
            <w:hideMark/>
          </w:tcPr>
          <w:p w14:paraId="691D462B"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20</w:t>
            </w:r>
          </w:p>
        </w:tc>
        <w:tc>
          <w:tcPr>
            <w:tcW w:w="1240" w:type="dxa"/>
            <w:tcBorders>
              <w:top w:val="nil"/>
              <w:left w:val="nil"/>
              <w:bottom w:val="single" w:sz="4" w:space="0" w:color="auto"/>
              <w:right w:val="single" w:sz="4" w:space="0" w:color="auto"/>
            </w:tcBorders>
            <w:shd w:val="clear" w:color="auto" w:fill="auto"/>
            <w:vAlign w:val="center"/>
            <w:hideMark/>
          </w:tcPr>
          <w:p w14:paraId="2319BDCF"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8</w:t>
            </w:r>
          </w:p>
        </w:tc>
        <w:tc>
          <w:tcPr>
            <w:tcW w:w="1300" w:type="dxa"/>
            <w:tcBorders>
              <w:top w:val="nil"/>
              <w:left w:val="nil"/>
              <w:bottom w:val="single" w:sz="4" w:space="0" w:color="auto"/>
              <w:right w:val="single" w:sz="4" w:space="0" w:color="auto"/>
            </w:tcBorders>
            <w:shd w:val="clear" w:color="auto" w:fill="auto"/>
            <w:vAlign w:val="center"/>
            <w:hideMark/>
          </w:tcPr>
          <w:p w14:paraId="2D936E0A"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-65,5</w:t>
            </w:r>
          </w:p>
        </w:tc>
        <w:tc>
          <w:tcPr>
            <w:tcW w:w="1340" w:type="dxa"/>
            <w:tcBorders>
              <w:top w:val="nil"/>
              <w:left w:val="nil"/>
              <w:bottom w:val="single" w:sz="4" w:space="0" w:color="auto"/>
              <w:right w:val="single" w:sz="4" w:space="0" w:color="auto"/>
            </w:tcBorders>
            <w:shd w:val="clear" w:color="auto" w:fill="auto"/>
            <w:vAlign w:val="center"/>
            <w:hideMark/>
          </w:tcPr>
          <w:p w14:paraId="0BF1462F"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-60</w:t>
            </w:r>
          </w:p>
        </w:tc>
      </w:tr>
      <w:tr w:rsidR="00A358F1" w:rsidRPr="00A358F1" w14:paraId="06ED8898"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C23FD70"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Maliye</w:t>
            </w:r>
          </w:p>
        </w:tc>
        <w:tc>
          <w:tcPr>
            <w:tcW w:w="1220" w:type="dxa"/>
            <w:tcBorders>
              <w:top w:val="nil"/>
              <w:left w:val="nil"/>
              <w:bottom w:val="single" w:sz="4" w:space="0" w:color="auto"/>
              <w:right w:val="single" w:sz="4" w:space="0" w:color="auto"/>
            </w:tcBorders>
            <w:shd w:val="clear" w:color="auto" w:fill="auto"/>
            <w:vAlign w:val="center"/>
            <w:hideMark/>
          </w:tcPr>
          <w:p w14:paraId="2BBE77D2"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88</w:t>
            </w:r>
          </w:p>
        </w:tc>
        <w:tc>
          <w:tcPr>
            <w:tcW w:w="1180" w:type="dxa"/>
            <w:tcBorders>
              <w:top w:val="nil"/>
              <w:left w:val="nil"/>
              <w:bottom w:val="single" w:sz="4" w:space="0" w:color="auto"/>
              <w:right w:val="single" w:sz="4" w:space="0" w:color="auto"/>
            </w:tcBorders>
            <w:shd w:val="clear" w:color="auto" w:fill="auto"/>
            <w:vAlign w:val="center"/>
            <w:hideMark/>
          </w:tcPr>
          <w:p w14:paraId="45078DBA"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80</w:t>
            </w:r>
          </w:p>
        </w:tc>
        <w:tc>
          <w:tcPr>
            <w:tcW w:w="1240" w:type="dxa"/>
            <w:tcBorders>
              <w:top w:val="nil"/>
              <w:left w:val="nil"/>
              <w:bottom w:val="single" w:sz="4" w:space="0" w:color="auto"/>
              <w:right w:val="single" w:sz="4" w:space="0" w:color="auto"/>
            </w:tcBorders>
            <w:shd w:val="clear" w:color="auto" w:fill="auto"/>
            <w:vAlign w:val="center"/>
            <w:hideMark/>
          </w:tcPr>
          <w:p w14:paraId="4DD4FBA0"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85</w:t>
            </w:r>
          </w:p>
        </w:tc>
        <w:tc>
          <w:tcPr>
            <w:tcW w:w="1300" w:type="dxa"/>
            <w:tcBorders>
              <w:top w:val="nil"/>
              <w:left w:val="nil"/>
              <w:bottom w:val="single" w:sz="4" w:space="0" w:color="auto"/>
              <w:right w:val="single" w:sz="4" w:space="0" w:color="auto"/>
            </w:tcBorders>
            <w:shd w:val="clear" w:color="auto" w:fill="auto"/>
            <w:vAlign w:val="center"/>
            <w:hideMark/>
          </w:tcPr>
          <w:p w14:paraId="7EC607E8"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-9,1</w:t>
            </w:r>
          </w:p>
        </w:tc>
        <w:tc>
          <w:tcPr>
            <w:tcW w:w="1340" w:type="dxa"/>
            <w:tcBorders>
              <w:top w:val="nil"/>
              <w:left w:val="nil"/>
              <w:bottom w:val="single" w:sz="4" w:space="0" w:color="auto"/>
              <w:right w:val="single" w:sz="4" w:space="0" w:color="auto"/>
            </w:tcBorders>
            <w:shd w:val="clear" w:color="auto" w:fill="auto"/>
            <w:vAlign w:val="center"/>
            <w:hideMark/>
          </w:tcPr>
          <w:p w14:paraId="0E2A46DF"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6,3</w:t>
            </w:r>
          </w:p>
        </w:tc>
      </w:tr>
      <w:tr w:rsidR="00A358F1" w:rsidRPr="00A358F1" w14:paraId="6EC055DD"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619DEFCE"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Ekonometri</w:t>
            </w:r>
          </w:p>
        </w:tc>
        <w:tc>
          <w:tcPr>
            <w:tcW w:w="1220" w:type="dxa"/>
            <w:tcBorders>
              <w:top w:val="nil"/>
              <w:left w:val="nil"/>
              <w:bottom w:val="single" w:sz="4" w:space="0" w:color="auto"/>
              <w:right w:val="single" w:sz="4" w:space="0" w:color="auto"/>
            </w:tcBorders>
            <w:shd w:val="clear" w:color="auto" w:fill="auto"/>
            <w:vAlign w:val="center"/>
            <w:hideMark/>
          </w:tcPr>
          <w:p w14:paraId="0305A1B5"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25</w:t>
            </w:r>
          </w:p>
        </w:tc>
        <w:tc>
          <w:tcPr>
            <w:tcW w:w="1180" w:type="dxa"/>
            <w:tcBorders>
              <w:top w:val="nil"/>
              <w:left w:val="nil"/>
              <w:bottom w:val="single" w:sz="4" w:space="0" w:color="auto"/>
              <w:right w:val="single" w:sz="4" w:space="0" w:color="auto"/>
            </w:tcBorders>
            <w:shd w:val="clear" w:color="auto" w:fill="auto"/>
            <w:vAlign w:val="center"/>
            <w:hideMark/>
          </w:tcPr>
          <w:p w14:paraId="0A195780"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40</w:t>
            </w:r>
          </w:p>
        </w:tc>
        <w:tc>
          <w:tcPr>
            <w:tcW w:w="1240" w:type="dxa"/>
            <w:tcBorders>
              <w:top w:val="nil"/>
              <w:left w:val="nil"/>
              <w:bottom w:val="single" w:sz="4" w:space="0" w:color="auto"/>
              <w:right w:val="single" w:sz="4" w:space="0" w:color="auto"/>
            </w:tcBorders>
            <w:shd w:val="clear" w:color="auto" w:fill="auto"/>
            <w:vAlign w:val="center"/>
            <w:hideMark/>
          </w:tcPr>
          <w:p w14:paraId="093E8C9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28</w:t>
            </w:r>
          </w:p>
        </w:tc>
        <w:tc>
          <w:tcPr>
            <w:tcW w:w="1300" w:type="dxa"/>
            <w:tcBorders>
              <w:top w:val="nil"/>
              <w:left w:val="nil"/>
              <w:bottom w:val="single" w:sz="4" w:space="0" w:color="auto"/>
              <w:right w:val="single" w:sz="4" w:space="0" w:color="auto"/>
            </w:tcBorders>
            <w:shd w:val="clear" w:color="auto" w:fill="auto"/>
            <w:vAlign w:val="center"/>
            <w:hideMark/>
          </w:tcPr>
          <w:p w14:paraId="3FA35096"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60</w:t>
            </w:r>
          </w:p>
        </w:tc>
        <w:tc>
          <w:tcPr>
            <w:tcW w:w="1340" w:type="dxa"/>
            <w:tcBorders>
              <w:top w:val="nil"/>
              <w:left w:val="nil"/>
              <w:bottom w:val="single" w:sz="4" w:space="0" w:color="auto"/>
              <w:right w:val="single" w:sz="4" w:space="0" w:color="auto"/>
            </w:tcBorders>
            <w:shd w:val="clear" w:color="auto" w:fill="auto"/>
            <w:vAlign w:val="center"/>
            <w:hideMark/>
          </w:tcPr>
          <w:p w14:paraId="775764BB"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-30</w:t>
            </w:r>
          </w:p>
        </w:tc>
      </w:tr>
      <w:tr w:rsidR="00A358F1" w:rsidRPr="00A358F1" w14:paraId="001AA1E1" w14:textId="77777777" w:rsidTr="00A358F1">
        <w:trPr>
          <w:trHeight w:val="300"/>
          <w:jc w:val="center"/>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63AAE9E8" w14:textId="77777777" w:rsidR="00A358F1" w:rsidRPr="00A358F1" w:rsidRDefault="00A358F1" w:rsidP="00A358F1">
            <w:pPr>
              <w:spacing w:before="0" w:after="0" w:line="240" w:lineRule="auto"/>
              <w:ind w:firstLine="0"/>
              <w:jc w:val="left"/>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Türk Dili ve Edebiyatı</w:t>
            </w:r>
          </w:p>
        </w:tc>
        <w:tc>
          <w:tcPr>
            <w:tcW w:w="1220" w:type="dxa"/>
            <w:tcBorders>
              <w:top w:val="nil"/>
              <w:left w:val="nil"/>
              <w:bottom w:val="single" w:sz="4" w:space="0" w:color="auto"/>
              <w:right w:val="single" w:sz="4" w:space="0" w:color="auto"/>
            </w:tcBorders>
            <w:shd w:val="clear" w:color="auto" w:fill="auto"/>
            <w:vAlign w:val="center"/>
            <w:hideMark/>
          </w:tcPr>
          <w:p w14:paraId="2EDC5567"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44</w:t>
            </w:r>
          </w:p>
        </w:tc>
        <w:tc>
          <w:tcPr>
            <w:tcW w:w="1180" w:type="dxa"/>
            <w:tcBorders>
              <w:top w:val="nil"/>
              <w:left w:val="nil"/>
              <w:bottom w:val="single" w:sz="4" w:space="0" w:color="auto"/>
              <w:right w:val="single" w:sz="4" w:space="0" w:color="auto"/>
            </w:tcBorders>
            <w:shd w:val="clear" w:color="auto" w:fill="auto"/>
            <w:vAlign w:val="center"/>
            <w:hideMark/>
          </w:tcPr>
          <w:p w14:paraId="55C52E61"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10</w:t>
            </w:r>
          </w:p>
        </w:tc>
        <w:tc>
          <w:tcPr>
            <w:tcW w:w="1240" w:type="dxa"/>
            <w:tcBorders>
              <w:top w:val="nil"/>
              <w:left w:val="nil"/>
              <w:bottom w:val="single" w:sz="4" w:space="0" w:color="auto"/>
              <w:right w:val="single" w:sz="4" w:space="0" w:color="auto"/>
            </w:tcBorders>
            <w:shd w:val="clear" w:color="auto" w:fill="auto"/>
            <w:vAlign w:val="center"/>
            <w:hideMark/>
          </w:tcPr>
          <w:p w14:paraId="0891108A"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8</w:t>
            </w:r>
          </w:p>
        </w:tc>
        <w:tc>
          <w:tcPr>
            <w:tcW w:w="1300" w:type="dxa"/>
            <w:tcBorders>
              <w:top w:val="nil"/>
              <w:left w:val="nil"/>
              <w:bottom w:val="single" w:sz="4" w:space="0" w:color="auto"/>
              <w:right w:val="single" w:sz="4" w:space="0" w:color="auto"/>
            </w:tcBorders>
            <w:shd w:val="clear" w:color="auto" w:fill="auto"/>
            <w:vAlign w:val="center"/>
            <w:hideMark/>
          </w:tcPr>
          <w:p w14:paraId="403434AE"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-77,3</w:t>
            </w:r>
          </w:p>
        </w:tc>
        <w:tc>
          <w:tcPr>
            <w:tcW w:w="1340" w:type="dxa"/>
            <w:tcBorders>
              <w:top w:val="nil"/>
              <w:left w:val="nil"/>
              <w:bottom w:val="single" w:sz="4" w:space="0" w:color="auto"/>
              <w:right w:val="single" w:sz="4" w:space="0" w:color="auto"/>
            </w:tcBorders>
            <w:shd w:val="clear" w:color="auto" w:fill="auto"/>
            <w:vAlign w:val="center"/>
            <w:hideMark/>
          </w:tcPr>
          <w:p w14:paraId="2DD5DA0B" w14:textId="77777777" w:rsidR="00A358F1" w:rsidRPr="00A358F1" w:rsidRDefault="00A358F1" w:rsidP="00A358F1">
            <w:pPr>
              <w:spacing w:before="0" w:after="0" w:line="240" w:lineRule="auto"/>
              <w:ind w:firstLine="0"/>
              <w:jc w:val="center"/>
              <w:rPr>
                <w:rFonts w:ascii="Aptos Narrow" w:eastAsia="Times New Roman" w:hAnsi="Aptos Narrow"/>
                <w:color w:val="000000"/>
                <w:sz w:val="22"/>
                <w:lang w:eastAsia="tr-TR"/>
              </w:rPr>
            </w:pPr>
            <w:r w:rsidRPr="00A358F1">
              <w:rPr>
                <w:rFonts w:ascii="Aptos Narrow" w:eastAsia="Times New Roman" w:hAnsi="Aptos Narrow"/>
                <w:color w:val="000000"/>
                <w:sz w:val="22"/>
                <w:lang w:eastAsia="tr-TR"/>
              </w:rPr>
              <w:t>-20</w:t>
            </w:r>
          </w:p>
        </w:tc>
      </w:tr>
    </w:tbl>
    <w:p w14:paraId="14BD3668" w14:textId="77777777" w:rsidR="00A358F1" w:rsidRDefault="00A358F1" w:rsidP="00D44092"/>
    <w:p w14:paraId="48D81919" w14:textId="374F9AD2" w:rsidR="008D0B40" w:rsidRDefault="00A358F1" w:rsidP="00A358F1">
      <w:pPr>
        <w:pStyle w:val="Balk1"/>
        <w:numPr>
          <w:ilvl w:val="0"/>
          <w:numId w:val="0"/>
        </w:numPr>
        <w:ind w:firstLine="851"/>
        <w:rPr>
          <w:rFonts w:eastAsia="Calibri" w:cs="Times New Roman"/>
          <w:b w:val="0"/>
          <w:szCs w:val="22"/>
        </w:rPr>
      </w:pPr>
      <w:r w:rsidRPr="00A358F1">
        <w:rPr>
          <w:rFonts w:eastAsia="Calibri" w:cs="Times New Roman"/>
          <w:b w:val="0"/>
          <w:szCs w:val="22"/>
        </w:rPr>
        <w:t>Çalışma Ekonomisi ve Endüstri İlişkileri bölümünü yerleşenlerin büyük bir kısmı diğer İktisadi ve İdari Bilimler Fakültesi bölümlerini de tercih etmiştir. Özellikle İşletme, İktisat ve Uluslararası İlişkiler bölümleri, Çalışma Ekonomisi ve Endüstri İlişkileri bölümünü tercih edenlerin diğer önemli tercihleri arasında yer almıştır. 2024 yılında, bu tercihlerin çeşitlenmesi bölümün daha geniş bir öğrenci kitlesine ulaştığını göstermektedir.</w:t>
      </w:r>
      <w:r w:rsidR="008D0B40">
        <w:rPr>
          <w:rFonts w:eastAsia="Calibri" w:cs="Times New Roman"/>
          <w:b w:val="0"/>
          <w:szCs w:val="22"/>
        </w:rPr>
        <w:br w:type="page"/>
      </w:r>
    </w:p>
    <w:p w14:paraId="26DB98B2" w14:textId="47C417F6" w:rsidR="00D44092" w:rsidRDefault="00D44092" w:rsidP="00D44092">
      <w:pPr>
        <w:pStyle w:val="Balk1"/>
      </w:pPr>
      <w:r w:rsidRPr="00D44092">
        <w:rPr>
          <w:rStyle w:val="Balk1Char"/>
          <w:b/>
          <w:bCs/>
        </w:rPr>
        <w:lastRenderedPageBreak/>
        <w:t>DEĞERLENDİRME VE SONUÇ</w:t>
      </w:r>
    </w:p>
    <w:p w14:paraId="441635AD" w14:textId="77777777" w:rsidR="001904CF" w:rsidRDefault="001904CF" w:rsidP="001904CF">
      <w:r>
        <w:t>2022-2024 yılları arasında bölüm, kontenjan doluluk oranı, yerleşme oranları, başarı sıralamaları ve tercih edilme oranları açısından olumlu bir performans sergilemiştir. Özellikle 2024 yılında bölüme yerleşen öğrencilerin akademik başarı düzeylerindeki artış dikkat çekmektedir.</w:t>
      </w:r>
    </w:p>
    <w:p w14:paraId="1E740526" w14:textId="77777777" w:rsidR="001904CF" w:rsidRPr="001904CF" w:rsidRDefault="001904CF" w:rsidP="001904CF">
      <w:pPr>
        <w:rPr>
          <w:b/>
          <w:bCs/>
        </w:rPr>
      </w:pPr>
      <w:r w:rsidRPr="001904CF">
        <w:rPr>
          <w:b/>
          <w:bCs/>
        </w:rPr>
        <w:t>Öne Çıkan Başarılar:</w:t>
      </w:r>
    </w:p>
    <w:p w14:paraId="63F63947" w14:textId="77777777" w:rsidR="001904CF" w:rsidRDefault="001904CF" w:rsidP="001904CF">
      <w:r>
        <w:t>Taban Puan ve Başarı Sıralamaları: Taban puan ve başarı sıralamalarındaki yükseliş, 2024 yılında da devam etmiş, daha yüksek başarı seviyesine sahip öğrencilerin bölümü tercih ettiği görülmüştür.</w:t>
      </w:r>
    </w:p>
    <w:p w14:paraId="3AF0DF08" w14:textId="11E1D54E" w:rsidR="001904CF" w:rsidRDefault="001904CF" w:rsidP="001904CF">
      <w:r>
        <w:t>Tercih Edilme Oranları: İlk üç ve dokuz sırada tercih eden öğrenci sayısındaki artış, bölümün popülaritesini koruduğunu ve çekiciliğinin arttığını göstermektedir.</w:t>
      </w:r>
    </w:p>
    <w:p w14:paraId="45A91331" w14:textId="77777777" w:rsidR="001904CF" w:rsidRPr="001904CF" w:rsidRDefault="001904CF" w:rsidP="001904CF">
      <w:pPr>
        <w:rPr>
          <w:b/>
          <w:bCs/>
        </w:rPr>
      </w:pPr>
      <w:r w:rsidRPr="001904CF">
        <w:rPr>
          <w:b/>
          <w:bCs/>
        </w:rPr>
        <w:t>Geliştirilmesi Gereken Alanlar:</w:t>
      </w:r>
    </w:p>
    <w:p w14:paraId="02521E1D" w14:textId="77777777" w:rsidR="001904CF" w:rsidRDefault="001904CF" w:rsidP="001904CF">
      <w:r>
        <w:t>Sayısal Ders Performansı: Yerleşen öğrencilerin sayısal derslerde düşük net ortalamaları, bu alanlarda ek destek ihtiyacını ortaya koymaktadır. Bölümün müfredatında bu zayıflığı giderecek stratejiler geliştirilmelidir.</w:t>
      </w:r>
    </w:p>
    <w:p w14:paraId="2359F3D0" w14:textId="77777777" w:rsidR="001904CF" w:rsidRDefault="001904CF" w:rsidP="001904CF">
      <w:r>
        <w:t>Tercih Çeşitliliği: Alternatif bölümlere olan tercihlerdeki değişimler, öğrenci taleplerine uygun bir şekilde bölümün tanıtım faaliyetlerinin çeşitlendirilmesi gerektiğini göstermektedir.</w:t>
      </w:r>
    </w:p>
    <w:p w14:paraId="4CEB2BA9" w14:textId="77777777" w:rsidR="001904CF" w:rsidRDefault="001904CF" w:rsidP="001904CF">
      <w:r>
        <w:t>Birinci Sırada Tercih Oranı: 2023-2024 yılları arasında birinci sırada tercih edenlerin oranında gözlemlenen hafif düşüş, bölümün daha üst sıralarda tercih edilmesini sağlayacak tanıtım stratejilerinin önemini vurgulamaktadır.</w:t>
      </w:r>
    </w:p>
    <w:p w14:paraId="6AD0BF45" w14:textId="482EF812" w:rsidR="00A8701A" w:rsidRDefault="001904CF" w:rsidP="001904CF">
      <w:r>
        <w:t>Genel olarak, Çalışma Ekonomisi ve Endüstri İlişkileri Bölümü, 2022-2024 yılları arasında akademik ve tercih edilme performansını geliştirmiştir. Bu süreçte, daha nitelikli öğrenci kitlesine hitap etme kapasitesini artıran bölüm, gelecekte bu başarıyı sürdürülebilir kılmak adına stratejik planlamalar yapmalıdır. Özellikle sayısal derslerdeki eksikliklerin giderilmesi ve tercih oranlarındaki değişimlerin sürekli olarak izlenmesi, bölümün rekabetçi konumunu güçlendire</w:t>
      </w:r>
      <w:r w:rsidR="008D0B40">
        <w:t>bilecektir.</w:t>
      </w:r>
      <w:r w:rsidR="00A8701A">
        <w:br w:type="page"/>
      </w:r>
    </w:p>
    <w:p w14:paraId="7377614E" w14:textId="6A737808" w:rsidR="002C15CF" w:rsidRPr="002C15CF" w:rsidRDefault="002C15CF" w:rsidP="002C15CF">
      <w:pPr>
        <w:rPr>
          <w:b/>
          <w:bCs/>
        </w:rPr>
      </w:pPr>
      <w:r w:rsidRPr="002C15CF">
        <w:rPr>
          <w:b/>
          <w:bCs/>
        </w:rPr>
        <w:lastRenderedPageBreak/>
        <w:t>KAYNAKÇA</w:t>
      </w:r>
    </w:p>
    <w:p w14:paraId="28AF0666" w14:textId="1E9C241F" w:rsidR="002C15CF" w:rsidRPr="00AF42CB" w:rsidRDefault="002C15CF" w:rsidP="00A358F1">
      <w:r>
        <w:t xml:space="preserve">YÖK Atlas (2024), Yükseköğretim Girdi Göstergeleri, </w:t>
      </w:r>
      <w:r w:rsidR="00A358F1" w:rsidRPr="00A358F1">
        <w:t>https://yokatlas.yok.gov.tr</w:t>
      </w:r>
      <w:r w:rsidR="00A358F1">
        <w:t xml:space="preserve"> </w:t>
      </w:r>
      <w:r w:rsidR="00A358F1" w:rsidRPr="00A358F1">
        <w:t>/lisans.php?y=106210247</w:t>
      </w:r>
      <w:r>
        <w:t xml:space="preserve">, Erişim Tarihi: </w:t>
      </w:r>
      <w:r w:rsidR="00A358F1">
        <w:t>15</w:t>
      </w:r>
      <w:r>
        <w:t>.1</w:t>
      </w:r>
      <w:r w:rsidR="00A358F1">
        <w:t>2</w:t>
      </w:r>
      <w:r>
        <w:t>.2024</w:t>
      </w:r>
    </w:p>
    <w:sectPr w:rsidR="002C15CF" w:rsidRPr="00AF42CB" w:rsidSect="00D9569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DFF0" w14:textId="77777777" w:rsidR="00EA7A0C" w:rsidRDefault="00EA7A0C">
      <w:pPr>
        <w:spacing w:before="0" w:after="0" w:line="240" w:lineRule="auto"/>
      </w:pPr>
      <w:r>
        <w:separator/>
      </w:r>
    </w:p>
  </w:endnote>
  <w:endnote w:type="continuationSeparator" w:id="0">
    <w:p w14:paraId="658B7883" w14:textId="77777777" w:rsidR="00EA7A0C" w:rsidRDefault="00EA7A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FC07" w14:textId="77777777" w:rsidR="009840FF" w:rsidRDefault="009840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742217"/>
      <w:docPartObj>
        <w:docPartGallery w:val="Page Numbers (Bottom of Page)"/>
        <w:docPartUnique/>
      </w:docPartObj>
    </w:sdtPr>
    <w:sdtContent>
      <w:p w14:paraId="73404142" w14:textId="77777777" w:rsidR="009840FF" w:rsidRDefault="009840FF">
        <w:pPr>
          <w:pStyle w:val="AltBilgi"/>
          <w:jc w:val="center"/>
        </w:pPr>
        <w:r>
          <w:fldChar w:fldCharType="begin"/>
        </w:r>
        <w:r>
          <w:instrText>PAGE   \* MERGEFORMAT</w:instrText>
        </w:r>
        <w:r>
          <w:fldChar w:fldCharType="separate"/>
        </w:r>
        <w:r>
          <w:t>2</w:t>
        </w:r>
        <w:r>
          <w:fldChar w:fldCharType="end"/>
        </w:r>
      </w:p>
    </w:sdtContent>
  </w:sdt>
  <w:p w14:paraId="03146469" w14:textId="77777777" w:rsidR="009840FF" w:rsidRDefault="009840FF" w:rsidP="00D5746A">
    <w:pPr>
      <w:pStyle w:val="AltBilgi"/>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0210" w14:textId="77777777" w:rsidR="009840FF" w:rsidRDefault="009840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8D18" w14:textId="77777777" w:rsidR="00EA7A0C" w:rsidRDefault="00EA7A0C">
      <w:pPr>
        <w:spacing w:before="0" w:after="0" w:line="240" w:lineRule="auto"/>
      </w:pPr>
      <w:r>
        <w:separator/>
      </w:r>
    </w:p>
  </w:footnote>
  <w:footnote w:type="continuationSeparator" w:id="0">
    <w:p w14:paraId="725F29DA" w14:textId="77777777" w:rsidR="00EA7A0C" w:rsidRDefault="00EA7A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3F08" w14:textId="77777777" w:rsidR="009840FF" w:rsidRDefault="009840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3382" w14:textId="77777777" w:rsidR="009840FF" w:rsidRDefault="009840F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F9D9" w14:textId="77777777" w:rsidR="009840FF" w:rsidRDefault="009840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684"/>
    <w:multiLevelType w:val="multilevel"/>
    <w:tmpl w:val="F632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F2318"/>
    <w:multiLevelType w:val="hybridMultilevel"/>
    <w:tmpl w:val="BE4E674A"/>
    <w:lvl w:ilvl="0" w:tplc="AAFE3D50">
      <w:start w:val="1"/>
      <w:numFmt w:val="decimal"/>
      <w:lvlText w:val="%1.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128B08E4"/>
    <w:multiLevelType w:val="hybridMultilevel"/>
    <w:tmpl w:val="A1F0064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 w15:restartNumberingAfterBreak="0">
    <w:nsid w:val="15550EA5"/>
    <w:multiLevelType w:val="hybridMultilevel"/>
    <w:tmpl w:val="250455C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36406A70"/>
    <w:multiLevelType w:val="multilevel"/>
    <w:tmpl w:val="1412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C3BB5"/>
    <w:multiLevelType w:val="multilevel"/>
    <w:tmpl w:val="B906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A0874"/>
    <w:multiLevelType w:val="multilevel"/>
    <w:tmpl w:val="FD40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C6667"/>
    <w:multiLevelType w:val="hybridMultilevel"/>
    <w:tmpl w:val="E5B619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923A47"/>
    <w:multiLevelType w:val="multilevel"/>
    <w:tmpl w:val="EAB00E12"/>
    <w:lvl w:ilvl="0">
      <w:start w:val="1"/>
      <w:numFmt w:val="decimal"/>
      <w:pStyle w:val="Balk1"/>
      <w:lvlText w:val="%1."/>
      <w:lvlJc w:val="left"/>
      <w:pPr>
        <w:ind w:left="1571" w:hanging="360"/>
      </w:pPr>
    </w:lvl>
    <w:lvl w:ilvl="1">
      <w:start w:val="2"/>
      <w:numFmt w:val="decimal"/>
      <w:isLgl/>
      <w:lvlText w:val="%1.%2."/>
      <w:lvlJc w:val="left"/>
      <w:pPr>
        <w:ind w:left="1616" w:hanging="40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9" w15:restartNumberingAfterBreak="0">
    <w:nsid w:val="70F11830"/>
    <w:multiLevelType w:val="hybridMultilevel"/>
    <w:tmpl w:val="B712D78C"/>
    <w:lvl w:ilvl="0" w:tplc="4008D9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619343485">
    <w:abstractNumId w:val="7"/>
  </w:num>
  <w:num w:numId="2" w16cid:durableId="282269292">
    <w:abstractNumId w:val="8"/>
  </w:num>
  <w:num w:numId="3" w16cid:durableId="942759285">
    <w:abstractNumId w:val="1"/>
  </w:num>
  <w:num w:numId="4" w16cid:durableId="1535340154">
    <w:abstractNumId w:val="9"/>
  </w:num>
  <w:num w:numId="5" w16cid:durableId="147327273">
    <w:abstractNumId w:val="8"/>
    <w:lvlOverride w:ilvl="0">
      <w:startOverride w:val="3"/>
    </w:lvlOverride>
    <w:lvlOverride w:ilvl="1">
      <w:startOverride w:val="1"/>
    </w:lvlOverride>
  </w:num>
  <w:num w:numId="6" w16cid:durableId="111870541">
    <w:abstractNumId w:val="0"/>
  </w:num>
  <w:num w:numId="7" w16cid:durableId="1580097819">
    <w:abstractNumId w:val="3"/>
  </w:num>
  <w:num w:numId="8" w16cid:durableId="99033898">
    <w:abstractNumId w:val="8"/>
    <w:lvlOverride w:ilvl="0">
      <w:startOverride w:val="3"/>
    </w:lvlOverride>
    <w:lvlOverride w:ilvl="1">
      <w:startOverride w:val="1"/>
    </w:lvlOverride>
  </w:num>
  <w:num w:numId="9" w16cid:durableId="206918312">
    <w:abstractNumId w:val="6"/>
  </w:num>
  <w:num w:numId="10" w16cid:durableId="1242450803">
    <w:abstractNumId w:val="4"/>
  </w:num>
  <w:num w:numId="11" w16cid:durableId="1968388456">
    <w:abstractNumId w:val="5"/>
  </w:num>
  <w:num w:numId="12" w16cid:durableId="1653025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6D"/>
    <w:rsid w:val="00001C0A"/>
    <w:rsid w:val="00020916"/>
    <w:rsid w:val="00041128"/>
    <w:rsid w:val="00054DA3"/>
    <w:rsid w:val="00073985"/>
    <w:rsid w:val="000B2220"/>
    <w:rsid w:val="00115F96"/>
    <w:rsid w:val="00140073"/>
    <w:rsid w:val="001904CF"/>
    <w:rsid w:val="001A3D3F"/>
    <w:rsid w:val="001D0926"/>
    <w:rsid w:val="0025026B"/>
    <w:rsid w:val="002C15CF"/>
    <w:rsid w:val="00326859"/>
    <w:rsid w:val="003373B4"/>
    <w:rsid w:val="003574CB"/>
    <w:rsid w:val="00362749"/>
    <w:rsid w:val="003A3438"/>
    <w:rsid w:val="003E74EB"/>
    <w:rsid w:val="004A4CF6"/>
    <w:rsid w:val="004C3945"/>
    <w:rsid w:val="004E615E"/>
    <w:rsid w:val="00527AF7"/>
    <w:rsid w:val="00553035"/>
    <w:rsid w:val="0055467F"/>
    <w:rsid w:val="005C0D5A"/>
    <w:rsid w:val="00667574"/>
    <w:rsid w:val="00686BAD"/>
    <w:rsid w:val="006B16B6"/>
    <w:rsid w:val="006B75D7"/>
    <w:rsid w:val="006D35B8"/>
    <w:rsid w:val="00760111"/>
    <w:rsid w:val="007751EA"/>
    <w:rsid w:val="007B5AA7"/>
    <w:rsid w:val="007D622E"/>
    <w:rsid w:val="007D7286"/>
    <w:rsid w:val="0082397D"/>
    <w:rsid w:val="00843BBE"/>
    <w:rsid w:val="00890278"/>
    <w:rsid w:val="008D0B40"/>
    <w:rsid w:val="008D4161"/>
    <w:rsid w:val="008E229E"/>
    <w:rsid w:val="0094253D"/>
    <w:rsid w:val="00953EFB"/>
    <w:rsid w:val="00976CDD"/>
    <w:rsid w:val="009840FF"/>
    <w:rsid w:val="009A643A"/>
    <w:rsid w:val="009F2EE5"/>
    <w:rsid w:val="00A1096D"/>
    <w:rsid w:val="00A2746F"/>
    <w:rsid w:val="00A358F1"/>
    <w:rsid w:val="00A40B7F"/>
    <w:rsid w:val="00A571E1"/>
    <w:rsid w:val="00A6281A"/>
    <w:rsid w:val="00A8701A"/>
    <w:rsid w:val="00A979B3"/>
    <w:rsid w:val="00AA1416"/>
    <w:rsid w:val="00AD2336"/>
    <w:rsid w:val="00AD6065"/>
    <w:rsid w:val="00AF42CB"/>
    <w:rsid w:val="00B832E4"/>
    <w:rsid w:val="00BB1E29"/>
    <w:rsid w:val="00BC0EB9"/>
    <w:rsid w:val="00BE3EC9"/>
    <w:rsid w:val="00C16D86"/>
    <w:rsid w:val="00CF47C2"/>
    <w:rsid w:val="00D143A0"/>
    <w:rsid w:val="00D44092"/>
    <w:rsid w:val="00D95699"/>
    <w:rsid w:val="00E13A2C"/>
    <w:rsid w:val="00E26A19"/>
    <w:rsid w:val="00E534D4"/>
    <w:rsid w:val="00E648C6"/>
    <w:rsid w:val="00E679DB"/>
    <w:rsid w:val="00E755A3"/>
    <w:rsid w:val="00EA7A0C"/>
    <w:rsid w:val="00EE4436"/>
    <w:rsid w:val="00EF1CC9"/>
    <w:rsid w:val="00F016F9"/>
    <w:rsid w:val="00F12C06"/>
    <w:rsid w:val="00FC210D"/>
    <w:rsid w:val="00FC6EE5"/>
    <w:rsid w:val="00FF4F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4764"/>
  <w15:chartTrackingRefBased/>
  <w15:docId w15:val="{D07C6296-2EC8-40E5-ABA2-B7DC2238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0FF"/>
    <w:pPr>
      <w:spacing w:before="120" w:after="120" w:line="360" w:lineRule="auto"/>
      <w:ind w:firstLine="851"/>
      <w:jc w:val="both"/>
    </w:pPr>
    <w:rPr>
      <w:rFonts w:ascii="Times New Roman" w:eastAsia="Calibri" w:hAnsi="Times New Roman" w:cs="Times New Roman"/>
      <w:kern w:val="0"/>
      <w:sz w:val="24"/>
      <w14:ligatures w14:val="none"/>
    </w:rPr>
  </w:style>
  <w:style w:type="paragraph" w:styleId="Balk1">
    <w:name w:val="heading 1"/>
    <w:basedOn w:val="Normal"/>
    <w:next w:val="Normal"/>
    <w:link w:val="Balk1Char"/>
    <w:autoRedefine/>
    <w:uiPriority w:val="9"/>
    <w:qFormat/>
    <w:rsid w:val="005C0D5A"/>
    <w:pPr>
      <w:keepNext/>
      <w:keepLines/>
      <w:numPr>
        <w:numId w:val="2"/>
      </w:numPr>
      <w:ind w:left="0" w:firstLine="851"/>
      <w:jc w:val="left"/>
      <w:outlineLvl w:val="0"/>
    </w:pPr>
    <w:rPr>
      <w:rFonts w:eastAsiaTheme="majorEastAsia" w:cstheme="majorBidi"/>
      <w:b/>
      <w:szCs w:val="40"/>
    </w:rPr>
  </w:style>
  <w:style w:type="paragraph" w:styleId="Balk2">
    <w:name w:val="heading 2"/>
    <w:basedOn w:val="Normal"/>
    <w:next w:val="Normal"/>
    <w:link w:val="Balk2Char"/>
    <w:autoRedefine/>
    <w:uiPriority w:val="9"/>
    <w:unhideWhenUsed/>
    <w:qFormat/>
    <w:rsid w:val="005C0D5A"/>
    <w:pPr>
      <w:keepNext/>
      <w:keepLines/>
      <w:jc w:val="left"/>
      <w:outlineLvl w:val="1"/>
    </w:pPr>
    <w:rPr>
      <w:rFonts w:eastAsiaTheme="majorEastAsia" w:cstheme="majorBidi"/>
      <w:b/>
      <w:szCs w:val="32"/>
    </w:rPr>
  </w:style>
  <w:style w:type="paragraph" w:styleId="Balk3">
    <w:name w:val="heading 3"/>
    <w:basedOn w:val="Normal"/>
    <w:next w:val="Normal"/>
    <w:link w:val="Balk3Char"/>
    <w:uiPriority w:val="9"/>
    <w:semiHidden/>
    <w:unhideWhenUsed/>
    <w:qFormat/>
    <w:rsid w:val="00A1096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1096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1096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1096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1096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1096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1096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C0D5A"/>
    <w:rPr>
      <w:rFonts w:ascii="Times New Roman" w:eastAsiaTheme="majorEastAsia" w:hAnsi="Times New Roman" w:cstheme="majorBidi"/>
      <w:b/>
      <w:kern w:val="0"/>
      <w:sz w:val="24"/>
      <w:szCs w:val="40"/>
      <w14:ligatures w14:val="none"/>
    </w:rPr>
  </w:style>
  <w:style w:type="character" w:customStyle="1" w:styleId="Balk2Char">
    <w:name w:val="Başlık 2 Char"/>
    <w:basedOn w:val="VarsaylanParagrafYazTipi"/>
    <w:link w:val="Balk2"/>
    <w:uiPriority w:val="9"/>
    <w:rsid w:val="005C0D5A"/>
    <w:rPr>
      <w:rFonts w:ascii="Times New Roman" w:eastAsiaTheme="majorEastAsia" w:hAnsi="Times New Roman" w:cstheme="majorBidi"/>
      <w:b/>
      <w:kern w:val="0"/>
      <w:sz w:val="24"/>
      <w:szCs w:val="32"/>
      <w14:ligatures w14:val="none"/>
    </w:rPr>
  </w:style>
  <w:style w:type="character" w:customStyle="1" w:styleId="Balk3Char">
    <w:name w:val="Başlık 3 Char"/>
    <w:basedOn w:val="VarsaylanParagrafYazTipi"/>
    <w:link w:val="Balk3"/>
    <w:uiPriority w:val="9"/>
    <w:semiHidden/>
    <w:rsid w:val="00A1096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1096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1096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1096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1096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1096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1096D"/>
    <w:rPr>
      <w:rFonts w:eastAsiaTheme="majorEastAsia" w:cstheme="majorBidi"/>
      <w:color w:val="272727" w:themeColor="text1" w:themeTint="D8"/>
    </w:rPr>
  </w:style>
  <w:style w:type="paragraph" w:styleId="KonuBal">
    <w:name w:val="Title"/>
    <w:basedOn w:val="Normal"/>
    <w:next w:val="Normal"/>
    <w:link w:val="KonuBalChar"/>
    <w:uiPriority w:val="10"/>
    <w:qFormat/>
    <w:rsid w:val="00A10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1096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1096D"/>
    <w:pPr>
      <w:numPr>
        <w:ilvl w:val="1"/>
      </w:numPr>
      <w:ind w:firstLine="851"/>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1096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1096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1096D"/>
    <w:rPr>
      <w:i/>
      <w:iCs/>
      <w:color w:val="404040" w:themeColor="text1" w:themeTint="BF"/>
    </w:rPr>
  </w:style>
  <w:style w:type="paragraph" w:styleId="ListeParagraf">
    <w:name w:val="List Paragraph"/>
    <w:basedOn w:val="Normal"/>
    <w:uiPriority w:val="34"/>
    <w:qFormat/>
    <w:rsid w:val="00A1096D"/>
    <w:pPr>
      <w:ind w:left="720"/>
      <w:contextualSpacing/>
    </w:pPr>
  </w:style>
  <w:style w:type="character" w:styleId="GlVurgulama">
    <w:name w:val="Intense Emphasis"/>
    <w:basedOn w:val="VarsaylanParagrafYazTipi"/>
    <w:uiPriority w:val="21"/>
    <w:qFormat/>
    <w:rsid w:val="00A1096D"/>
    <w:rPr>
      <w:i/>
      <w:iCs/>
      <w:color w:val="2F5496" w:themeColor="accent1" w:themeShade="BF"/>
    </w:rPr>
  </w:style>
  <w:style w:type="paragraph" w:styleId="GlAlnt">
    <w:name w:val="Intense Quote"/>
    <w:basedOn w:val="Normal"/>
    <w:next w:val="Normal"/>
    <w:link w:val="GlAlntChar"/>
    <w:uiPriority w:val="30"/>
    <w:qFormat/>
    <w:rsid w:val="00A10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1096D"/>
    <w:rPr>
      <w:i/>
      <w:iCs/>
      <w:color w:val="2F5496" w:themeColor="accent1" w:themeShade="BF"/>
    </w:rPr>
  </w:style>
  <w:style w:type="character" w:styleId="GlBavuru">
    <w:name w:val="Intense Reference"/>
    <w:basedOn w:val="VarsaylanParagrafYazTipi"/>
    <w:uiPriority w:val="32"/>
    <w:qFormat/>
    <w:rsid w:val="00A1096D"/>
    <w:rPr>
      <w:b/>
      <w:bCs/>
      <w:smallCaps/>
      <w:color w:val="2F5496" w:themeColor="accent1" w:themeShade="BF"/>
      <w:spacing w:val="5"/>
    </w:rPr>
  </w:style>
  <w:style w:type="paragraph" w:styleId="AltBilgi">
    <w:name w:val="footer"/>
    <w:basedOn w:val="Normal"/>
    <w:link w:val="AltBilgiChar"/>
    <w:uiPriority w:val="99"/>
    <w:unhideWhenUsed/>
    <w:rsid w:val="00D95699"/>
    <w:pPr>
      <w:tabs>
        <w:tab w:val="center" w:pos="4536"/>
        <w:tab w:val="right" w:pos="9072"/>
      </w:tabs>
    </w:pPr>
  </w:style>
  <w:style w:type="character" w:customStyle="1" w:styleId="AltBilgiChar">
    <w:name w:val="Alt Bilgi Char"/>
    <w:basedOn w:val="VarsaylanParagrafYazTipi"/>
    <w:link w:val="AltBilgi"/>
    <w:uiPriority w:val="99"/>
    <w:rsid w:val="00D95699"/>
    <w:rPr>
      <w:rFonts w:ascii="Times New Roman" w:eastAsia="Calibri" w:hAnsi="Times New Roman" w:cs="Times New Roman"/>
      <w:kern w:val="0"/>
      <w14:ligatures w14:val="none"/>
    </w:rPr>
  </w:style>
  <w:style w:type="paragraph" w:styleId="ResimYazs">
    <w:name w:val="caption"/>
    <w:basedOn w:val="Normal"/>
    <w:next w:val="Normal"/>
    <w:uiPriority w:val="35"/>
    <w:unhideWhenUsed/>
    <w:qFormat/>
    <w:rsid w:val="00D95699"/>
    <w:pPr>
      <w:spacing w:after="200" w:line="240" w:lineRule="auto"/>
    </w:pPr>
    <w:rPr>
      <w:i/>
      <w:iCs/>
      <w:color w:val="44546A" w:themeColor="text2"/>
      <w:sz w:val="18"/>
      <w:szCs w:val="18"/>
    </w:rPr>
  </w:style>
  <w:style w:type="paragraph" w:customStyle="1" w:styleId="GrafikveTabloBal">
    <w:name w:val="Grafik ve Tablo Başlığı"/>
    <w:basedOn w:val="Normal"/>
    <w:link w:val="GrafikveTabloBalChar"/>
    <w:qFormat/>
    <w:rsid w:val="00D95699"/>
    <w:pPr>
      <w:spacing w:after="0" w:line="240" w:lineRule="auto"/>
      <w:jc w:val="center"/>
    </w:pPr>
    <w:rPr>
      <w:i/>
      <w:iCs/>
    </w:rPr>
  </w:style>
  <w:style w:type="character" w:customStyle="1" w:styleId="GrafikveTabloBalChar">
    <w:name w:val="Grafik ve Tablo Başlığı Char"/>
    <w:basedOn w:val="VarsaylanParagrafYazTipi"/>
    <w:link w:val="GrafikveTabloBal"/>
    <w:rsid w:val="00D95699"/>
    <w:rPr>
      <w:rFonts w:ascii="Times New Roman" w:eastAsia="Calibri" w:hAnsi="Times New Roman" w:cs="Times New Roman"/>
      <w:i/>
      <w:iCs/>
      <w:kern w:val="0"/>
      <w14:ligatures w14:val="none"/>
    </w:rPr>
  </w:style>
  <w:style w:type="paragraph" w:styleId="stBilgi">
    <w:name w:val="header"/>
    <w:basedOn w:val="Normal"/>
    <w:link w:val="stBilgiChar"/>
    <w:uiPriority w:val="99"/>
    <w:unhideWhenUsed/>
    <w:rsid w:val="00D95699"/>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D95699"/>
    <w:rPr>
      <w:rFonts w:ascii="Times New Roman" w:eastAsia="Calibri" w:hAnsi="Times New Roman" w:cs="Times New Roman"/>
      <w:kern w:val="0"/>
      <w14:ligatures w14:val="none"/>
    </w:rPr>
  </w:style>
  <w:style w:type="paragraph" w:styleId="AralkYok">
    <w:name w:val="No Spacing"/>
    <w:uiPriority w:val="1"/>
    <w:qFormat/>
    <w:rsid w:val="007B5AA7"/>
    <w:pPr>
      <w:spacing w:after="0" w:line="240" w:lineRule="auto"/>
      <w:ind w:firstLine="851"/>
      <w:jc w:val="both"/>
    </w:pPr>
    <w:rPr>
      <w:rFonts w:ascii="Times New Roman" w:eastAsia="Calibri" w:hAnsi="Times New Roman" w:cs="Times New Roman"/>
      <w:kern w:val="0"/>
      <w:sz w:val="24"/>
      <w14:ligatures w14:val="none"/>
    </w:rPr>
  </w:style>
  <w:style w:type="character" w:styleId="Kpr">
    <w:name w:val="Hyperlink"/>
    <w:basedOn w:val="VarsaylanParagrafYazTipi"/>
    <w:uiPriority w:val="99"/>
    <w:unhideWhenUsed/>
    <w:rsid w:val="002C15CF"/>
    <w:rPr>
      <w:color w:val="0563C1" w:themeColor="hyperlink"/>
      <w:u w:val="single"/>
    </w:rPr>
  </w:style>
  <w:style w:type="character" w:styleId="zmlenmeyenBahsetme">
    <w:name w:val="Unresolved Mention"/>
    <w:basedOn w:val="VarsaylanParagrafYazTipi"/>
    <w:uiPriority w:val="99"/>
    <w:semiHidden/>
    <w:unhideWhenUsed/>
    <w:rsid w:val="002C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6191">
      <w:bodyDiv w:val="1"/>
      <w:marLeft w:val="0"/>
      <w:marRight w:val="0"/>
      <w:marTop w:val="0"/>
      <w:marBottom w:val="0"/>
      <w:divBdr>
        <w:top w:val="none" w:sz="0" w:space="0" w:color="auto"/>
        <w:left w:val="none" w:sz="0" w:space="0" w:color="auto"/>
        <w:bottom w:val="none" w:sz="0" w:space="0" w:color="auto"/>
        <w:right w:val="none" w:sz="0" w:space="0" w:color="auto"/>
      </w:divBdr>
    </w:div>
    <w:div w:id="105933280">
      <w:bodyDiv w:val="1"/>
      <w:marLeft w:val="0"/>
      <w:marRight w:val="0"/>
      <w:marTop w:val="0"/>
      <w:marBottom w:val="0"/>
      <w:divBdr>
        <w:top w:val="none" w:sz="0" w:space="0" w:color="auto"/>
        <w:left w:val="none" w:sz="0" w:space="0" w:color="auto"/>
        <w:bottom w:val="none" w:sz="0" w:space="0" w:color="auto"/>
        <w:right w:val="none" w:sz="0" w:space="0" w:color="auto"/>
      </w:divBdr>
    </w:div>
    <w:div w:id="176817922">
      <w:bodyDiv w:val="1"/>
      <w:marLeft w:val="0"/>
      <w:marRight w:val="0"/>
      <w:marTop w:val="0"/>
      <w:marBottom w:val="0"/>
      <w:divBdr>
        <w:top w:val="none" w:sz="0" w:space="0" w:color="auto"/>
        <w:left w:val="none" w:sz="0" w:space="0" w:color="auto"/>
        <w:bottom w:val="none" w:sz="0" w:space="0" w:color="auto"/>
        <w:right w:val="none" w:sz="0" w:space="0" w:color="auto"/>
      </w:divBdr>
    </w:div>
    <w:div w:id="339086127">
      <w:bodyDiv w:val="1"/>
      <w:marLeft w:val="0"/>
      <w:marRight w:val="0"/>
      <w:marTop w:val="0"/>
      <w:marBottom w:val="0"/>
      <w:divBdr>
        <w:top w:val="none" w:sz="0" w:space="0" w:color="auto"/>
        <w:left w:val="none" w:sz="0" w:space="0" w:color="auto"/>
        <w:bottom w:val="none" w:sz="0" w:space="0" w:color="auto"/>
        <w:right w:val="none" w:sz="0" w:space="0" w:color="auto"/>
      </w:divBdr>
    </w:div>
    <w:div w:id="503516022">
      <w:bodyDiv w:val="1"/>
      <w:marLeft w:val="0"/>
      <w:marRight w:val="0"/>
      <w:marTop w:val="0"/>
      <w:marBottom w:val="0"/>
      <w:divBdr>
        <w:top w:val="none" w:sz="0" w:space="0" w:color="auto"/>
        <w:left w:val="none" w:sz="0" w:space="0" w:color="auto"/>
        <w:bottom w:val="none" w:sz="0" w:space="0" w:color="auto"/>
        <w:right w:val="none" w:sz="0" w:space="0" w:color="auto"/>
      </w:divBdr>
    </w:div>
    <w:div w:id="546063062">
      <w:bodyDiv w:val="1"/>
      <w:marLeft w:val="0"/>
      <w:marRight w:val="0"/>
      <w:marTop w:val="0"/>
      <w:marBottom w:val="0"/>
      <w:divBdr>
        <w:top w:val="none" w:sz="0" w:space="0" w:color="auto"/>
        <w:left w:val="none" w:sz="0" w:space="0" w:color="auto"/>
        <w:bottom w:val="none" w:sz="0" w:space="0" w:color="auto"/>
        <w:right w:val="none" w:sz="0" w:space="0" w:color="auto"/>
      </w:divBdr>
    </w:div>
    <w:div w:id="548418851">
      <w:bodyDiv w:val="1"/>
      <w:marLeft w:val="0"/>
      <w:marRight w:val="0"/>
      <w:marTop w:val="0"/>
      <w:marBottom w:val="0"/>
      <w:divBdr>
        <w:top w:val="none" w:sz="0" w:space="0" w:color="auto"/>
        <w:left w:val="none" w:sz="0" w:space="0" w:color="auto"/>
        <w:bottom w:val="none" w:sz="0" w:space="0" w:color="auto"/>
        <w:right w:val="none" w:sz="0" w:space="0" w:color="auto"/>
      </w:divBdr>
    </w:div>
    <w:div w:id="617641936">
      <w:bodyDiv w:val="1"/>
      <w:marLeft w:val="0"/>
      <w:marRight w:val="0"/>
      <w:marTop w:val="0"/>
      <w:marBottom w:val="0"/>
      <w:divBdr>
        <w:top w:val="none" w:sz="0" w:space="0" w:color="auto"/>
        <w:left w:val="none" w:sz="0" w:space="0" w:color="auto"/>
        <w:bottom w:val="none" w:sz="0" w:space="0" w:color="auto"/>
        <w:right w:val="none" w:sz="0" w:space="0" w:color="auto"/>
      </w:divBdr>
    </w:div>
    <w:div w:id="836772988">
      <w:bodyDiv w:val="1"/>
      <w:marLeft w:val="0"/>
      <w:marRight w:val="0"/>
      <w:marTop w:val="0"/>
      <w:marBottom w:val="0"/>
      <w:divBdr>
        <w:top w:val="none" w:sz="0" w:space="0" w:color="auto"/>
        <w:left w:val="none" w:sz="0" w:space="0" w:color="auto"/>
        <w:bottom w:val="none" w:sz="0" w:space="0" w:color="auto"/>
        <w:right w:val="none" w:sz="0" w:space="0" w:color="auto"/>
      </w:divBdr>
    </w:div>
    <w:div w:id="960257876">
      <w:bodyDiv w:val="1"/>
      <w:marLeft w:val="0"/>
      <w:marRight w:val="0"/>
      <w:marTop w:val="0"/>
      <w:marBottom w:val="0"/>
      <w:divBdr>
        <w:top w:val="none" w:sz="0" w:space="0" w:color="auto"/>
        <w:left w:val="none" w:sz="0" w:space="0" w:color="auto"/>
        <w:bottom w:val="none" w:sz="0" w:space="0" w:color="auto"/>
        <w:right w:val="none" w:sz="0" w:space="0" w:color="auto"/>
      </w:divBdr>
    </w:div>
    <w:div w:id="993025056">
      <w:bodyDiv w:val="1"/>
      <w:marLeft w:val="0"/>
      <w:marRight w:val="0"/>
      <w:marTop w:val="0"/>
      <w:marBottom w:val="0"/>
      <w:divBdr>
        <w:top w:val="none" w:sz="0" w:space="0" w:color="auto"/>
        <w:left w:val="none" w:sz="0" w:space="0" w:color="auto"/>
        <w:bottom w:val="none" w:sz="0" w:space="0" w:color="auto"/>
        <w:right w:val="none" w:sz="0" w:space="0" w:color="auto"/>
      </w:divBdr>
    </w:div>
    <w:div w:id="1094934874">
      <w:bodyDiv w:val="1"/>
      <w:marLeft w:val="0"/>
      <w:marRight w:val="0"/>
      <w:marTop w:val="0"/>
      <w:marBottom w:val="0"/>
      <w:divBdr>
        <w:top w:val="none" w:sz="0" w:space="0" w:color="auto"/>
        <w:left w:val="none" w:sz="0" w:space="0" w:color="auto"/>
        <w:bottom w:val="none" w:sz="0" w:space="0" w:color="auto"/>
        <w:right w:val="none" w:sz="0" w:space="0" w:color="auto"/>
      </w:divBdr>
    </w:div>
    <w:div w:id="1138648735">
      <w:bodyDiv w:val="1"/>
      <w:marLeft w:val="0"/>
      <w:marRight w:val="0"/>
      <w:marTop w:val="0"/>
      <w:marBottom w:val="0"/>
      <w:divBdr>
        <w:top w:val="none" w:sz="0" w:space="0" w:color="auto"/>
        <w:left w:val="none" w:sz="0" w:space="0" w:color="auto"/>
        <w:bottom w:val="none" w:sz="0" w:space="0" w:color="auto"/>
        <w:right w:val="none" w:sz="0" w:space="0" w:color="auto"/>
      </w:divBdr>
    </w:div>
    <w:div w:id="1176920474">
      <w:bodyDiv w:val="1"/>
      <w:marLeft w:val="0"/>
      <w:marRight w:val="0"/>
      <w:marTop w:val="0"/>
      <w:marBottom w:val="0"/>
      <w:divBdr>
        <w:top w:val="none" w:sz="0" w:space="0" w:color="auto"/>
        <w:left w:val="none" w:sz="0" w:space="0" w:color="auto"/>
        <w:bottom w:val="none" w:sz="0" w:space="0" w:color="auto"/>
        <w:right w:val="none" w:sz="0" w:space="0" w:color="auto"/>
      </w:divBdr>
    </w:div>
    <w:div w:id="1194726489">
      <w:bodyDiv w:val="1"/>
      <w:marLeft w:val="0"/>
      <w:marRight w:val="0"/>
      <w:marTop w:val="0"/>
      <w:marBottom w:val="0"/>
      <w:divBdr>
        <w:top w:val="none" w:sz="0" w:space="0" w:color="auto"/>
        <w:left w:val="none" w:sz="0" w:space="0" w:color="auto"/>
        <w:bottom w:val="none" w:sz="0" w:space="0" w:color="auto"/>
        <w:right w:val="none" w:sz="0" w:space="0" w:color="auto"/>
      </w:divBdr>
    </w:div>
    <w:div w:id="1221356729">
      <w:bodyDiv w:val="1"/>
      <w:marLeft w:val="0"/>
      <w:marRight w:val="0"/>
      <w:marTop w:val="0"/>
      <w:marBottom w:val="0"/>
      <w:divBdr>
        <w:top w:val="none" w:sz="0" w:space="0" w:color="auto"/>
        <w:left w:val="none" w:sz="0" w:space="0" w:color="auto"/>
        <w:bottom w:val="none" w:sz="0" w:space="0" w:color="auto"/>
        <w:right w:val="none" w:sz="0" w:space="0" w:color="auto"/>
      </w:divBdr>
    </w:div>
    <w:div w:id="1315522564">
      <w:bodyDiv w:val="1"/>
      <w:marLeft w:val="0"/>
      <w:marRight w:val="0"/>
      <w:marTop w:val="0"/>
      <w:marBottom w:val="0"/>
      <w:divBdr>
        <w:top w:val="none" w:sz="0" w:space="0" w:color="auto"/>
        <w:left w:val="none" w:sz="0" w:space="0" w:color="auto"/>
        <w:bottom w:val="none" w:sz="0" w:space="0" w:color="auto"/>
        <w:right w:val="none" w:sz="0" w:space="0" w:color="auto"/>
      </w:divBdr>
    </w:div>
    <w:div w:id="1355232645">
      <w:bodyDiv w:val="1"/>
      <w:marLeft w:val="0"/>
      <w:marRight w:val="0"/>
      <w:marTop w:val="0"/>
      <w:marBottom w:val="0"/>
      <w:divBdr>
        <w:top w:val="none" w:sz="0" w:space="0" w:color="auto"/>
        <w:left w:val="none" w:sz="0" w:space="0" w:color="auto"/>
        <w:bottom w:val="none" w:sz="0" w:space="0" w:color="auto"/>
        <w:right w:val="none" w:sz="0" w:space="0" w:color="auto"/>
      </w:divBdr>
    </w:div>
    <w:div w:id="1536581429">
      <w:bodyDiv w:val="1"/>
      <w:marLeft w:val="0"/>
      <w:marRight w:val="0"/>
      <w:marTop w:val="0"/>
      <w:marBottom w:val="0"/>
      <w:divBdr>
        <w:top w:val="none" w:sz="0" w:space="0" w:color="auto"/>
        <w:left w:val="none" w:sz="0" w:space="0" w:color="auto"/>
        <w:bottom w:val="none" w:sz="0" w:space="0" w:color="auto"/>
        <w:right w:val="none" w:sz="0" w:space="0" w:color="auto"/>
      </w:divBdr>
    </w:div>
    <w:div w:id="1648314282">
      <w:bodyDiv w:val="1"/>
      <w:marLeft w:val="0"/>
      <w:marRight w:val="0"/>
      <w:marTop w:val="0"/>
      <w:marBottom w:val="0"/>
      <w:divBdr>
        <w:top w:val="none" w:sz="0" w:space="0" w:color="auto"/>
        <w:left w:val="none" w:sz="0" w:space="0" w:color="auto"/>
        <w:bottom w:val="none" w:sz="0" w:space="0" w:color="auto"/>
        <w:right w:val="none" w:sz="0" w:space="0" w:color="auto"/>
      </w:divBdr>
    </w:div>
    <w:div w:id="1707099090">
      <w:bodyDiv w:val="1"/>
      <w:marLeft w:val="0"/>
      <w:marRight w:val="0"/>
      <w:marTop w:val="0"/>
      <w:marBottom w:val="0"/>
      <w:divBdr>
        <w:top w:val="none" w:sz="0" w:space="0" w:color="auto"/>
        <w:left w:val="none" w:sz="0" w:space="0" w:color="auto"/>
        <w:bottom w:val="none" w:sz="0" w:space="0" w:color="auto"/>
        <w:right w:val="none" w:sz="0" w:space="0" w:color="auto"/>
      </w:divBdr>
    </w:div>
    <w:div w:id="1726954032">
      <w:bodyDiv w:val="1"/>
      <w:marLeft w:val="0"/>
      <w:marRight w:val="0"/>
      <w:marTop w:val="0"/>
      <w:marBottom w:val="0"/>
      <w:divBdr>
        <w:top w:val="none" w:sz="0" w:space="0" w:color="auto"/>
        <w:left w:val="none" w:sz="0" w:space="0" w:color="auto"/>
        <w:bottom w:val="none" w:sz="0" w:space="0" w:color="auto"/>
        <w:right w:val="none" w:sz="0" w:space="0" w:color="auto"/>
      </w:divBdr>
    </w:div>
    <w:div w:id="1814978840">
      <w:bodyDiv w:val="1"/>
      <w:marLeft w:val="0"/>
      <w:marRight w:val="0"/>
      <w:marTop w:val="0"/>
      <w:marBottom w:val="0"/>
      <w:divBdr>
        <w:top w:val="none" w:sz="0" w:space="0" w:color="auto"/>
        <w:left w:val="none" w:sz="0" w:space="0" w:color="auto"/>
        <w:bottom w:val="none" w:sz="0" w:space="0" w:color="auto"/>
        <w:right w:val="none" w:sz="0" w:space="0" w:color="auto"/>
      </w:divBdr>
    </w:div>
    <w:div w:id="1860312807">
      <w:bodyDiv w:val="1"/>
      <w:marLeft w:val="0"/>
      <w:marRight w:val="0"/>
      <w:marTop w:val="0"/>
      <w:marBottom w:val="0"/>
      <w:divBdr>
        <w:top w:val="none" w:sz="0" w:space="0" w:color="auto"/>
        <w:left w:val="none" w:sz="0" w:space="0" w:color="auto"/>
        <w:bottom w:val="none" w:sz="0" w:space="0" w:color="auto"/>
        <w:right w:val="none" w:sz="0" w:space="0" w:color="auto"/>
      </w:divBdr>
    </w:div>
    <w:div w:id="1869905177">
      <w:bodyDiv w:val="1"/>
      <w:marLeft w:val="0"/>
      <w:marRight w:val="0"/>
      <w:marTop w:val="0"/>
      <w:marBottom w:val="0"/>
      <w:divBdr>
        <w:top w:val="none" w:sz="0" w:space="0" w:color="auto"/>
        <w:left w:val="none" w:sz="0" w:space="0" w:color="auto"/>
        <w:bottom w:val="none" w:sz="0" w:space="0" w:color="auto"/>
        <w:right w:val="none" w:sz="0" w:space="0" w:color="auto"/>
      </w:divBdr>
    </w:div>
    <w:div w:id="1956212391">
      <w:bodyDiv w:val="1"/>
      <w:marLeft w:val="0"/>
      <w:marRight w:val="0"/>
      <w:marTop w:val="0"/>
      <w:marBottom w:val="0"/>
      <w:divBdr>
        <w:top w:val="none" w:sz="0" w:space="0" w:color="auto"/>
        <w:left w:val="none" w:sz="0" w:space="0" w:color="auto"/>
        <w:bottom w:val="none" w:sz="0" w:space="0" w:color="auto"/>
        <w:right w:val="none" w:sz="0" w:space="0" w:color="auto"/>
      </w:divBdr>
    </w:div>
    <w:div w:id="1983775296">
      <w:bodyDiv w:val="1"/>
      <w:marLeft w:val="0"/>
      <w:marRight w:val="0"/>
      <w:marTop w:val="0"/>
      <w:marBottom w:val="0"/>
      <w:divBdr>
        <w:top w:val="none" w:sz="0" w:space="0" w:color="auto"/>
        <w:left w:val="none" w:sz="0" w:space="0" w:color="auto"/>
        <w:bottom w:val="none" w:sz="0" w:space="0" w:color="auto"/>
        <w:right w:val="none" w:sz="0" w:space="0" w:color="auto"/>
      </w:divBdr>
    </w:div>
    <w:div w:id="2015298314">
      <w:bodyDiv w:val="1"/>
      <w:marLeft w:val="0"/>
      <w:marRight w:val="0"/>
      <w:marTop w:val="0"/>
      <w:marBottom w:val="0"/>
      <w:divBdr>
        <w:top w:val="none" w:sz="0" w:space="0" w:color="auto"/>
        <w:left w:val="none" w:sz="0" w:space="0" w:color="auto"/>
        <w:bottom w:val="none" w:sz="0" w:space="0" w:color="auto"/>
        <w:right w:val="none" w:sz="0" w:space="0" w:color="auto"/>
      </w:divBdr>
    </w:div>
    <w:div w:id="2030984969">
      <w:bodyDiv w:val="1"/>
      <w:marLeft w:val="0"/>
      <w:marRight w:val="0"/>
      <w:marTop w:val="0"/>
      <w:marBottom w:val="0"/>
      <w:divBdr>
        <w:top w:val="none" w:sz="0" w:space="0" w:color="auto"/>
        <w:left w:val="none" w:sz="0" w:space="0" w:color="auto"/>
        <w:bottom w:val="none" w:sz="0" w:space="0" w:color="auto"/>
        <w:right w:val="none" w:sz="0" w:space="0" w:color="auto"/>
      </w:divBdr>
    </w:div>
    <w:div w:id="21004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1241-68E3-4798-B2D6-FE0D5C30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1540</Words>
  <Characters>8781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erdem tunç</dc:creator>
  <cp:keywords/>
  <dc:description/>
  <cp:lastModifiedBy>yusuf erdem tunç</cp:lastModifiedBy>
  <cp:revision>54</cp:revision>
  <dcterms:created xsi:type="dcterms:W3CDTF">2024-10-04T19:09:00Z</dcterms:created>
  <dcterms:modified xsi:type="dcterms:W3CDTF">2025-03-25T11:04:00Z</dcterms:modified>
</cp:coreProperties>
</file>