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proofErr w:type="gramStart"/>
      <w:r w:rsidRPr="008C5897">
        <w:rPr>
          <w:rFonts w:ascii="Verdana" w:hAnsi="Verdana"/>
          <w:b/>
          <w:color w:val="263673"/>
          <w:sz w:val="24"/>
          <w:szCs w:val="32"/>
          <w:lang w:val="en-GB"/>
        </w:rPr>
        <w:t>between</w:t>
      </w:r>
      <w:proofErr w:type="gramEnd"/>
      <w:r w:rsidRPr="008C5897">
        <w:rPr>
          <w:rFonts w:ascii="Verdana" w:hAnsi="Verdana"/>
          <w:b/>
          <w:color w:val="263673"/>
          <w:sz w:val="24"/>
          <w:szCs w:val="32"/>
          <w:lang w:val="en-GB"/>
        </w:rPr>
        <w:t xml:space="preserve">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855"/>
        <w:gridCol w:w="3969"/>
        <w:gridCol w:w="5258"/>
      </w:tblGrid>
      <w:tr w:rsidR="00551E6D" w:rsidRPr="00944070" w14:paraId="263A9E68" w14:textId="77777777" w:rsidTr="008E200F">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855"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396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5258"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8E200F">
        <w:trPr>
          <w:trHeight w:val="401"/>
        </w:trPr>
        <w:tc>
          <w:tcPr>
            <w:tcW w:w="2648" w:type="dxa"/>
            <w:shd w:val="clear" w:color="auto" w:fill="auto"/>
            <w:vAlign w:val="center"/>
          </w:tcPr>
          <w:p w14:paraId="556BF6CD" w14:textId="071F1CAB" w:rsidR="00551E6D" w:rsidRPr="00944070" w:rsidRDefault="00823863" w:rsidP="000A0B78">
            <w:pPr>
              <w:spacing w:after="120"/>
              <w:jc w:val="center"/>
              <w:rPr>
                <w:rFonts w:ascii="Verdana" w:hAnsi="Verdana"/>
                <w:sz w:val="20"/>
                <w:lang w:val="en-GB"/>
              </w:rPr>
            </w:pPr>
            <w:proofErr w:type="spellStart"/>
            <w:r>
              <w:rPr>
                <w:rFonts w:ascii="Verdana" w:hAnsi="Verdana"/>
                <w:sz w:val="20"/>
                <w:lang w:val="en-GB"/>
              </w:rPr>
              <w:t>Karadeniz</w:t>
            </w:r>
            <w:proofErr w:type="spellEnd"/>
            <w:r>
              <w:rPr>
                <w:rFonts w:ascii="Verdana" w:hAnsi="Verdana"/>
                <w:sz w:val="20"/>
                <w:lang w:val="en-GB"/>
              </w:rPr>
              <w:t xml:space="preserve"> Technical University          Trabzon               T</w:t>
            </w:r>
            <w:r w:rsidR="000A0B78">
              <w:rPr>
                <w:rFonts w:ascii="Verdana" w:hAnsi="Verdana"/>
                <w:sz w:val="20"/>
                <w:lang w:val="en-GB"/>
              </w:rPr>
              <w:t>ürkiye</w:t>
            </w:r>
            <w:bookmarkStart w:id="0" w:name="_GoBack"/>
            <w:bookmarkEnd w:id="0"/>
          </w:p>
        </w:tc>
        <w:tc>
          <w:tcPr>
            <w:tcW w:w="1855" w:type="dxa"/>
            <w:shd w:val="clear" w:color="auto" w:fill="auto"/>
          </w:tcPr>
          <w:p w14:paraId="29E7F69B" w14:textId="12563A63" w:rsidR="00551E6D" w:rsidRPr="00944070" w:rsidRDefault="008E200F" w:rsidP="00823863">
            <w:pPr>
              <w:jc w:val="center"/>
              <w:rPr>
                <w:rFonts w:ascii="Verdana" w:hAnsi="Verdana"/>
                <w:sz w:val="20"/>
                <w:lang w:val="en-GB"/>
              </w:rPr>
            </w:pPr>
            <w:r>
              <w:rPr>
                <w:rFonts w:ascii="Verdana" w:hAnsi="Verdana"/>
                <w:sz w:val="20"/>
                <w:lang w:val="en-GB"/>
              </w:rPr>
              <w:t xml:space="preserve">                                 TR TRABZON01</w:t>
            </w:r>
          </w:p>
        </w:tc>
        <w:tc>
          <w:tcPr>
            <w:tcW w:w="3969" w:type="dxa"/>
            <w:shd w:val="clear" w:color="auto" w:fill="auto"/>
          </w:tcPr>
          <w:p w14:paraId="49F069E4" w14:textId="77777777" w:rsidR="008E200F" w:rsidRPr="008E200F" w:rsidRDefault="008E200F" w:rsidP="008E200F">
            <w:pPr>
              <w:spacing w:after="120"/>
              <w:rPr>
                <w:rFonts w:ascii="Verdana" w:hAnsi="Verdana"/>
                <w:sz w:val="16"/>
                <w:szCs w:val="16"/>
                <w:lang w:val="en-GB"/>
              </w:rPr>
            </w:pPr>
            <w:r w:rsidRPr="008E200F">
              <w:rPr>
                <w:rFonts w:ascii="Verdana" w:hAnsi="Verdana"/>
                <w:sz w:val="16"/>
                <w:szCs w:val="16"/>
                <w:lang w:val="en-GB"/>
              </w:rPr>
              <w:t xml:space="preserve">Institutional Coordinator/Head of the Office                                                  Full name: </w:t>
            </w:r>
            <w:proofErr w:type="spellStart"/>
            <w:r w:rsidRPr="008E200F">
              <w:rPr>
                <w:rFonts w:ascii="Verdana" w:hAnsi="Verdana"/>
                <w:sz w:val="16"/>
                <w:szCs w:val="16"/>
                <w:lang w:val="en-GB"/>
              </w:rPr>
              <w:t>Prof.Dr</w:t>
            </w:r>
            <w:proofErr w:type="spellEnd"/>
            <w:r w:rsidRPr="008E200F">
              <w:rPr>
                <w:rFonts w:ascii="Verdana" w:hAnsi="Verdana"/>
                <w:sz w:val="16"/>
                <w:szCs w:val="16"/>
                <w:lang w:val="en-GB"/>
              </w:rPr>
              <w:t xml:space="preserve">. </w:t>
            </w:r>
            <w:proofErr w:type="spellStart"/>
            <w:r w:rsidRPr="008E200F">
              <w:rPr>
                <w:rFonts w:ascii="Verdana" w:hAnsi="Verdana"/>
                <w:sz w:val="16"/>
                <w:szCs w:val="16"/>
                <w:lang w:val="en-GB"/>
              </w:rPr>
              <w:t>Sercan</w:t>
            </w:r>
            <w:proofErr w:type="spellEnd"/>
            <w:r w:rsidRPr="008E200F">
              <w:rPr>
                <w:rFonts w:ascii="Verdana" w:hAnsi="Verdana"/>
                <w:sz w:val="16"/>
                <w:szCs w:val="16"/>
                <w:lang w:val="en-GB"/>
              </w:rPr>
              <w:t xml:space="preserve"> EROL  </w:t>
            </w:r>
          </w:p>
          <w:p w14:paraId="42EC73DF" w14:textId="4B8EB767" w:rsidR="008E200F" w:rsidRPr="008E200F" w:rsidRDefault="008E200F" w:rsidP="008E200F">
            <w:pPr>
              <w:spacing w:after="120"/>
              <w:rPr>
                <w:rFonts w:ascii="Verdana" w:hAnsi="Verdana"/>
                <w:sz w:val="16"/>
                <w:szCs w:val="16"/>
                <w:lang w:val="en-GB"/>
              </w:rPr>
            </w:pPr>
            <w:r w:rsidRPr="008E200F">
              <w:rPr>
                <w:rFonts w:ascii="Verdana" w:hAnsi="Verdana"/>
                <w:sz w:val="16"/>
                <w:szCs w:val="16"/>
                <w:lang w:val="en-GB"/>
              </w:rPr>
              <w:t xml:space="preserve">Address: </w:t>
            </w:r>
            <w:proofErr w:type="spellStart"/>
            <w:r w:rsidRPr="008E200F">
              <w:rPr>
                <w:rFonts w:ascii="Verdana" w:hAnsi="Verdana"/>
                <w:sz w:val="16"/>
                <w:szCs w:val="16"/>
                <w:lang w:val="en-GB"/>
              </w:rPr>
              <w:t>Karadeniz</w:t>
            </w:r>
            <w:proofErr w:type="spellEnd"/>
            <w:r w:rsidRPr="008E200F">
              <w:rPr>
                <w:rFonts w:ascii="Verdana" w:hAnsi="Verdana"/>
                <w:sz w:val="16"/>
                <w:szCs w:val="16"/>
                <w:lang w:val="en-GB"/>
              </w:rPr>
              <w:t xml:space="preserve"> Technical University, Office of Exchange Programs, Erasmus+ Program Unit, 61080, Trabzon, </w:t>
            </w:r>
            <w:proofErr w:type="spellStart"/>
            <w:r w:rsidRPr="008E200F">
              <w:rPr>
                <w:rFonts w:ascii="Verdana" w:hAnsi="Verdana"/>
                <w:sz w:val="16"/>
                <w:szCs w:val="16"/>
                <w:lang w:val="en-GB"/>
              </w:rPr>
              <w:t>Türkiye</w:t>
            </w:r>
            <w:proofErr w:type="spellEnd"/>
            <w:r>
              <w:rPr>
                <w:rFonts w:ascii="Verdana" w:hAnsi="Verdana"/>
                <w:sz w:val="16"/>
                <w:szCs w:val="16"/>
                <w:lang w:val="en-GB"/>
              </w:rPr>
              <w:t xml:space="preserve">       </w:t>
            </w:r>
            <w:r w:rsidRPr="008E200F">
              <w:rPr>
                <w:rFonts w:ascii="Verdana" w:hAnsi="Verdana"/>
                <w:sz w:val="16"/>
                <w:szCs w:val="16"/>
                <w:lang w:val="en-GB"/>
              </w:rPr>
              <w:t>Tel: +</w:t>
            </w:r>
            <w:r>
              <w:rPr>
                <w:rFonts w:ascii="Verdana" w:hAnsi="Verdana"/>
                <w:sz w:val="16"/>
                <w:szCs w:val="16"/>
                <w:lang w:val="en-GB"/>
              </w:rPr>
              <w:t>9</w:t>
            </w:r>
            <w:r w:rsidRPr="008E200F">
              <w:rPr>
                <w:rFonts w:ascii="Verdana" w:hAnsi="Verdana"/>
                <w:sz w:val="16"/>
                <w:szCs w:val="16"/>
                <w:lang w:val="en-GB"/>
              </w:rPr>
              <w:t xml:space="preserve">0 </w:t>
            </w:r>
            <w:r>
              <w:rPr>
                <w:rFonts w:ascii="Verdana" w:hAnsi="Verdana"/>
                <w:sz w:val="16"/>
                <w:szCs w:val="16"/>
                <w:lang w:val="en-GB"/>
              </w:rPr>
              <w:t xml:space="preserve">462 3774201                           </w:t>
            </w:r>
            <w:r w:rsidRPr="008E200F">
              <w:rPr>
                <w:rFonts w:ascii="Verdana" w:hAnsi="Verdana"/>
                <w:sz w:val="16"/>
                <w:szCs w:val="16"/>
                <w:lang w:val="en-GB"/>
              </w:rPr>
              <w:t xml:space="preserve">Email: </w:t>
            </w:r>
            <w:r>
              <w:rPr>
                <w:rFonts w:ascii="Verdana" w:hAnsi="Verdana"/>
                <w:sz w:val="16"/>
                <w:szCs w:val="16"/>
                <w:lang w:val="en-GB"/>
              </w:rPr>
              <w:t>ofinaf@ktu.edu.tr/</w:t>
            </w:r>
            <w:r w:rsidRPr="008E200F">
              <w:rPr>
                <w:rFonts w:ascii="Verdana" w:hAnsi="Verdana"/>
                <w:sz w:val="16"/>
                <w:szCs w:val="16"/>
                <w:lang w:val="en-GB"/>
              </w:rPr>
              <w:t>sercerol@ktu.edu.tr</w:t>
            </w:r>
          </w:p>
        </w:tc>
        <w:tc>
          <w:tcPr>
            <w:tcW w:w="5258" w:type="dxa"/>
          </w:tcPr>
          <w:p w14:paraId="5018BB1B" w14:textId="77777777" w:rsidR="008E200F" w:rsidRDefault="008E200F" w:rsidP="00551E6D">
            <w:pPr>
              <w:spacing w:after="120"/>
              <w:rPr>
                <w:rFonts w:ascii="Verdana" w:hAnsi="Verdana"/>
                <w:sz w:val="20"/>
                <w:lang w:val="en-GB"/>
              </w:rPr>
            </w:pPr>
            <w:r>
              <w:rPr>
                <w:rFonts w:ascii="Verdana" w:hAnsi="Verdana"/>
                <w:sz w:val="20"/>
                <w:lang w:val="en-GB"/>
              </w:rPr>
              <w:t xml:space="preserve">                                                       </w:t>
            </w:r>
          </w:p>
          <w:p w14:paraId="1D6D2E38" w14:textId="77777777" w:rsidR="008E200F" w:rsidRDefault="008E200F" w:rsidP="00551E6D">
            <w:pPr>
              <w:spacing w:after="120"/>
              <w:rPr>
                <w:rFonts w:ascii="Verdana" w:hAnsi="Verdana"/>
                <w:sz w:val="20"/>
                <w:lang w:val="en-GB"/>
              </w:rPr>
            </w:pPr>
          </w:p>
          <w:p w14:paraId="07265B02" w14:textId="454A57D7" w:rsidR="00551E6D" w:rsidRPr="00944070" w:rsidRDefault="008E200F" w:rsidP="008E200F">
            <w:pPr>
              <w:spacing w:after="120"/>
              <w:jc w:val="center"/>
              <w:rPr>
                <w:rFonts w:ascii="Verdana" w:hAnsi="Verdana"/>
                <w:sz w:val="20"/>
                <w:lang w:val="en-GB"/>
              </w:rPr>
            </w:pPr>
            <w:r w:rsidRPr="008E200F">
              <w:rPr>
                <w:rFonts w:ascii="Verdana" w:hAnsi="Verdana"/>
                <w:sz w:val="20"/>
                <w:lang w:val="en-GB"/>
              </w:rPr>
              <w:t>https://www.ktu.edu.tr/ofinafen</w:t>
            </w:r>
          </w:p>
        </w:tc>
      </w:tr>
      <w:tr w:rsidR="00AF60AE" w:rsidRPr="00944070" w14:paraId="004E6B2C" w14:textId="77777777" w:rsidTr="008E200F">
        <w:trPr>
          <w:trHeight w:val="895"/>
        </w:trPr>
        <w:tc>
          <w:tcPr>
            <w:tcW w:w="2648" w:type="dxa"/>
            <w:shd w:val="clear" w:color="auto" w:fill="auto"/>
          </w:tcPr>
          <w:p w14:paraId="76445182" w14:textId="35FA4ED8" w:rsidR="00AF60AE" w:rsidRPr="00F5508A" w:rsidRDefault="00AF60AE" w:rsidP="00AF60AE">
            <w:pPr>
              <w:spacing w:after="120"/>
              <w:jc w:val="center"/>
              <w:rPr>
                <w:rFonts w:cs="Calibri"/>
                <w:color w:val="000000"/>
                <w:lang w:val="tr-TR" w:eastAsia="tr-TR"/>
              </w:rPr>
            </w:pPr>
            <w:r w:rsidRPr="00D03441">
              <w:rPr>
                <w:rFonts w:ascii="Verdana" w:hAnsi="Verdana"/>
                <w:sz w:val="20"/>
                <w:highlight w:val="yellow"/>
                <w:lang w:val="en-GB"/>
              </w:rPr>
              <w:t>To be filled in</w:t>
            </w:r>
          </w:p>
        </w:tc>
        <w:tc>
          <w:tcPr>
            <w:tcW w:w="1855" w:type="dxa"/>
            <w:shd w:val="clear" w:color="auto" w:fill="auto"/>
          </w:tcPr>
          <w:p w14:paraId="35F7CDC1" w14:textId="10189CB1" w:rsidR="00AF60AE" w:rsidRPr="008E200F" w:rsidRDefault="00AF60AE" w:rsidP="00AF60AE">
            <w:pPr>
              <w:rPr>
                <w:rFonts w:ascii="Verdana" w:hAnsi="Verdana"/>
                <w:sz w:val="20"/>
                <w:szCs w:val="20"/>
                <w:lang w:val="en-GB"/>
              </w:rPr>
            </w:pPr>
            <w:r w:rsidRPr="00D03441">
              <w:rPr>
                <w:rFonts w:ascii="Verdana" w:hAnsi="Verdana"/>
                <w:sz w:val="20"/>
                <w:highlight w:val="yellow"/>
                <w:lang w:val="en-GB"/>
              </w:rPr>
              <w:t>To be filled in</w:t>
            </w:r>
          </w:p>
        </w:tc>
        <w:tc>
          <w:tcPr>
            <w:tcW w:w="3969" w:type="dxa"/>
            <w:shd w:val="clear" w:color="auto" w:fill="auto"/>
          </w:tcPr>
          <w:p w14:paraId="7E9D43BF" w14:textId="042CF4E4" w:rsidR="00AF60AE" w:rsidRPr="00CC3244" w:rsidRDefault="00AF60AE" w:rsidP="00AF60AE">
            <w:pPr>
              <w:rPr>
                <w:rFonts w:ascii="Verdana" w:hAnsi="Verdana"/>
                <w:sz w:val="20"/>
                <w:lang w:val="en-GB"/>
              </w:rPr>
            </w:pPr>
            <w:r w:rsidRPr="00113077">
              <w:rPr>
                <w:rFonts w:ascii="Verdana" w:hAnsi="Verdana"/>
                <w:sz w:val="20"/>
                <w:highlight w:val="yellow"/>
                <w:lang w:val="en-GB"/>
              </w:rPr>
              <w:t>To be filled in</w:t>
            </w:r>
          </w:p>
        </w:tc>
        <w:tc>
          <w:tcPr>
            <w:tcW w:w="5258" w:type="dxa"/>
          </w:tcPr>
          <w:p w14:paraId="4EA3E329" w14:textId="24DF85EA" w:rsidR="00AF60AE" w:rsidRPr="00944070" w:rsidRDefault="00AF60AE" w:rsidP="00AF60AE">
            <w:pPr>
              <w:jc w:val="center"/>
              <w:rPr>
                <w:rFonts w:ascii="Verdana" w:hAnsi="Verdana"/>
                <w:sz w:val="20"/>
                <w:lang w:val="en-GB"/>
              </w:rPr>
            </w:pPr>
            <w:r w:rsidRPr="00113077">
              <w:rPr>
                <w:rFonts w:ascii="Verdana" w:hAnsi="Verdana"/>
                <w:sz w:val="20"/>
                <w:highlight w:val="yellow"/>
                <w:lang w:val="en-GB"/>
              </w:rPr>
              <w:t>To be filled in</w:t>
            </w: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t>Mobility numbers per academic year</w:t>
      </w:r>
    </w:p>
    <w:p w14:paraId="4C3B19A1" w14:textId="78D68493"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p>
    <w:p w14:paraId="6038B588" w14:textId="77777777" w:rsidR="006E07E6" w:rsidRDefault="006E07E6" w:rsidP="00207F0F">
      <w:pPr>
        <w:keepNext/>
        <w:keepLines/>
        <w:tabs>
          <w:tab w:val="left" w:pos="426"/>
        </w:tabs>
        <w:spacing w:after="120"/>
        <w:rPr>
          <w:rFonts w:ascii="Verdana" w:hAnsi="Verdana"/>
          <w:b/>
          <w:color w:val="002060"/>
          <w:sz w:val="20"/>
          <w:lang w:val="en-GB"/>
        </w:rPr>
      </w:pPr>
    </w:p>
    <w:p w14:paraId="1CD16ACA" w14:textId="77777777" w:rsidR="00207F0F" w:rsidRDefault="00207F0F" w:rsidP="00207F0F">
      <w:pPr>
        <w:keepNext/>
        <w:keepLines/>
        <w:tabs>
          <w:tab w:val="left" w:pos="426"/>
        </w:tabs>
        <w:spacing w:after="120"/>
        <w:rPr>
          <w:rFonts w:ascii="Verdana" w:hAnsi="Verdana"/>
          <w:b/>
          <w:color w:val="002060"/>
          <w:sz w:val="20"/>
          <w:lang w:val="en-GB"/>
        </w:rPr>
      </w:pPr>
      <w:r w:rsidRPr="00207F0F">
        <w:rPr>
          <w:rFonts w:ascii="Verdana" w:hAnsi="Verdana"/>
          <w:b/>
          <w:color w:val="002060"/>
          <w:sz w:val="20"/>
          <w:lang w:val="en-GB"/>
        </w:rPr>
        <w:t>Number of student and staff mobility periods</w:t>
      </w:r>
    </w:p>
    <w:p w14:paraId="1C721913" w14:textId="77777777" w:rsidR="006E07E6" w:rsidRPr="00207F0F" w:rsidRDefault="006E07E6" w:rsidP="00207F0F">
      <w:pPr>
        <w:keepNext/>
        <w:keepLines/>
        <w:tabs>
          <w:tab w:val="left" w:pos="426"/>
        </w:tabs>
        <w:spacing w:after="120"/>
        <w:rPr>
          <w:rFonts w:ascii="Verdana" w:hAnsi="Verdana"/>
          <w:b/>
          <w:color w:val="002060"/>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559"/>
        <w:gridCol w:w="1843"/>
        <w:gridCol w:w="1984"/>
        <w:gridCol w:w="1276"/>
        <w:gridCol w:w="1134"/>
        <w:gridCol w:w="1417"/>
        <w:gridCol w:w="1109"/>
        <w:gridCol w:w="141"/>
        <w:gridCol w:w="1701"/>
      </w:tblGrid>
      <w:tr w:rsidR="00207F0F" w:rsidRPr="00207F0F" w14:paraId="29B66557" w14:textId="77777777" w:rsidTr="006E07E6">
        <w:trPr>
          <w:trHeight w:val="438"/>
        </w:trPr>
        <w:tc>
          <w:tcPr>
            <w:tcW w:w="1552" w:type="dxa"/>
            <w:vMerge w:val="restart"/>
            <w:shd w:val="clear" w:color="auto" w:fill="263673"/>
          </w:tcPr>
          <w:p w14:paraId="28FA7BE9" w14:textId="77777777" w:rsidR="00207F0F" w:rsidRPr="00207F0F" w:rsidRDefault="00207F0F" w:rsidP="00207F0F">
            <w:pPr>
              <w:jc w:val="center"/>
              <w:rPr>
                <w:rFonts w:ascii="Verdana" w:hAnsi="Verdana"/>
                <w:b/>
                <w:bCs/>
                <w:color w:val="FFFFFF"/>
                <w:sz w:val="20"/>
                <w:lang w:val="en-GB"/>
              </w:rPr>
            </w:pPr>
            <w:r w:rsidRPr="00207F0F">
              <w:rPr>
                <w:rFonts w:ascii="Verdana" w:hAnsi="Verdana"/>
                <w:b/>
                <w:bCs/>
                <w:color w:val="FFFFFF"/>
                <w:sz w:val="20"/>
                <w:lang w:val="en-GB"/>
              </w:rPr>
              <w:t>FROM</w:t>
            </w:r>
          </w:p>
          <w:p w14:paraId="2C7059C9" w14:textId="77777777" w:rsidR="00207F0F" w:rsidRPr="00207F0F" w:rsidRDefault="00207F0F" w:rsidP="00207F0F">
            <w:pPr>
              <w:jc w:val="center"/>
              <w:rPr>
                <w:rFonts w:ascii="Verdana" w:hAnsi="Verdana"/>
                <w:b/>
                <w:bCs/>
                <w:color w:val="FFFFFF"/>
                <w:sz w:val="16"/>
                <w:szCs w:val="16"/>
                <w:lang w:val="en-GB"/>
              </w:rPr>
            </w:pPr>
            <w:r w:rsidRPr="00207F0F">
              <w:rPr>
                <w:rFonts w:ascii="Verdana" w:hAnsi="Verdana"/>
                <w:b/>
                <w:bCs/>
                <w:color w:val="FFFFFF"/>
                <w:sz w:val="16"/>
                <w:szCs w:val="16"/>
                <w:lang w:val="en-GB"/>
              </w:rPr>
              <w:t xml:space="preserve">[Erasmus code </w:t>
            </w:r>
            <w:r w:rsidRPr="00207F0F">
              <w:rPr>
                <w:rFonts w:ascii="Verdana" w:eastAsia="Verdana" w:hAnsi="Verdana" w:cs="Verdana"/>
                <w:b/>
                <w:bCs/>
                <w:sz w:val="16"/>
                <w:szCs w:val="16"/>
              </w:rPr>
              <w:t>or city</w:t>
            </w:r>
            <w:r w:rsidRPr="00207F0F">
              <w:rPr>
                <w:rFonts w:ascii="Verdana" w:hAnsi="Verdana"/>
                <w:b/>
                <w:bCs/>
                <w:color w:val="FFFFFF"/>
                <w:sz w:val="16"/>
                <w:szCs w:val="16"/>
                <w:lang w:val="en-GB"/>
              </w:rPr>
              <w:t xml:space="preserve"> of the sending institution]</w:t>
            </w:r>
          </w:p>
        </w:tc>
        <w:tc>
          <w:tcPr>
            <w:tcW w:w="1559" w:type="dxa"/>
            <w:vMerge w:val="restart"/>
            <w:shd w:val="clear" w:color="auto" w:fill="263673"/>
          </w:tcPr>
          <w:p w14:paraId="6D313A13" w14:textId="77777777" w:rsidR="00207F0F" w:rsidRPr="00207F0F" w:rsidRDefault="00207F0F" w:rsidP="00207F0F">
            <w:pPr>
              <w:jc w:val="center"/>
              <w:rPr>
                <w:rFonts w:ascii="Verdana" w:hAnsi="Verdana"/>
                <w:b/>
                <w:bCs/>
                <w:color w:val="FFFFFF"/>
                <w:sz w:val="20"/>
                <w:lang w:val="en-GB"/>
              </w:rPr>
            </w:pPr>
            <w:r w:rsidRPr="00207F0F">
              <w:rPr>
                <w:rFonts w:ascii="Verdana" w:hAnsi="Verdana"/>
                <w:b/>
                <w:bCs/>
                <w:color w:val="FFFFFF"/>
                <w:sz w:val="20"/>
                <w:lang w:val="en-GB"/>
              </w:rPr>
              <w:t>TO</w:t>
            </w:r>
          </w:p>
          <w:p w14:paraId="148DE4BD" w14:textId="77777777" w:rsidR="00207F0F" w:rsidRPr="00207F0F" w:rsidRDefault="00207F0F" w:rsidP="00207F0F">
            <w:pPr>
              <w:jc w:val="center"/>
              <w:rPr>
                <w:rFonts w:ascii="Verdana" w:hAnsi="Verdana"/>
                <w:b/>
                <w:bCs/>
                <w:color w:val="FFFFFF"/>
                <w:sz w:val="16"/>
                <w:szCs w:val="16"/>
                <w:lang w:val="en-GB"/>
              </w:rPr>
            </w:pPr>
            <w:r w:rsidRPr="00207F0F">
              <w:rPr>
                <w:rFonts w:ascii="Verdana" w:hAnsi="Verdana"/>
                <w:b/>
                <w:bCs/>
                <w:color w:val="FFFFFF"/>
                <w:sz w:val="16"/>
                <w:szCs w:val="16"/>
                <w:lang w:val="en-GB"/>
              </w:rPr>
              <w:t>[Erasmus code or city of the receiving institution]</w:t>
            </w:r>
          </w:p>
        </w:tc>
        <w:tc>
          <w:tcPr>
            <w:tcW w:w="1843" w:type="dxa"/>
            <w:vMerge w:val="restart"/>
            <w:shd w:val="clear" w:color="auto" w:fill="263673"/>
          </w:tcPr>
          <w:p w14:paraId="228CE7A0" w14:textId="77777777" w:rsidR="00207F0F" w:rsidRPr="00207F0F" w:rsidRDefault="00207F0F" w:rsidP="00207F0F">
            <w:pPr>
              <w:jc w:val="center"/>
              <w:rPr>
                <w:rFonts w:ascii="Verdana" w:hAnsi="Verdana"/>
                <w:b/>
                <w:bCs/>
                <w:color w:val="FFFFFF"/>
                <w:sz w:val="16"/>
                <w:szCs w:val="16"/>
                <w:lang w:val="en-GB"/>
              </w:rPr>
            </w:pPr>
            <w:r w:rsidRPr="00207F0F">
              <w:rPr>
                <w:rFonts w:ascii="Verdana" w:hAnsi="Verdana"/>
                <w:b/>
                <w:bCs/>
                <w:i/>
                <w:color w:val="FFFFFF"/>
                <w:sz w:val="20"/>
                <w:lang w:val="en-GB"/>
              </w:rPr>
              <w:t>Field of education</w:t>
            </w:r>
          </w:p>
          <w:p w14:paraId="129EAB1C" w14:textId="77777777" w:rsidR="00207F0F" w:rsidRPr="00207F0F" w:rsidRDefault="00207F0F" w:rsidP="00207F0F">
            <w:pPr>
              <w:jc w:val="center"/>
              <w:rPr>
                <w:rFonts w:ascii="Verdana" w:hAnsi="Verdana"/>
                <w:b/>
                <w:bCs/>
                <w:i/>
                <w:color w:val="FFFFFF"/>
                <w:sz w:val="16"/>
                <w:lang w:val="en-GB"/>
              </w:rPr>
            </w:pPr>
            <w:r w:rsidRPr="00207F0F">
              <w:rPr>
                <w:rFonts w:ascii="Verdana" w:hAnsi="Verdana"/>
                <w:b/>
                <w:bCs/>
                <w:color w:val="FFFFFF"/>
                <w:sz w:val="16"/>
                <w:szCs w:val="16"/>
                <w:lang w:val="en-GB"/>
              </w:rPr>
              <w:t>[ISCED]</w:t>
            </w:r>
            <w:r w:rsidRPr="00207F0F">
              <w:rPr>
                <w:rFonts w:ascii="Verdana" w:hAnsi="Verdana"/>
                <w:b/>
                <w:bCs/>
                <w:color w:val="FFFFFF"/>
                <w:sz w:val="16"/>
                <w:szCs w:val="16"/>
                <w:vertAlign w:val="superscript"/>
                <w:lang w:val="en-GB"/>
              </w:rPr>
              <w:footnoteReference w:id="7"/>
            </w:r>
            <w:r w:rsidRPr="00207F0F">
              <w:rPr>
                <w:rFonts w:ascii="Verdana" w:hAnsi="Verdana"/>
                <w:b/>
                <w:bCs/>
                <w:i/>
                <w:color w:val="FFFFFF"/>
                <w:sz w:val="16"/>
                <w:lang w:val="en-GB"/>
              </w:rPr>
              <w:t xml:space="preserve"> </w:t>
            </w:r>
          </w:p>
          <w:p w14:paraId="6C171DAC"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16"/>
                <w:lang w:val="en-GB"/>
              </w:rPr>
              <w:t>(optional</w:t>
            </w:r>
            <w:r w:rsidRPr="00207F0F">
              <w:rPr>
                <w:rFonts w:ascii="Verdana" w:hAnsi="Verdana"/>
                <w:b/>
                <w:bCs/>
                <w:i/>
                <w:color w:val="FFFFFF"/>
                <w:sz w:val="20"/>
                <w:lang w:val="en-GB"/>
              </w:rPr>
              <w:t>)</w:t>
            </w:r>
          </w:p>
        </w:tc>
        <w:tc>
          <w:tcPr>
            <w:tcW w:w="1984" w:type="dxa"/>
            <w:vMerge w:val="restart"/>
            <w:shd w:val="clear" w:color="auto" w:fill="263673"/>
          </w:tcPr>
          <w:p w14:paraId="4DDA3AC8"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20"/>
                <w:lang w:val="en-GB"/>
              </w:rPr>
              <w:t>Field of education - clarification</w:t>
            </w:r>
          </w:p>
          <w:p w14:paraId="480DE8B1" w14:textId="77777777" w:rsidR="00207F0F" w:rsidRPr="00207F0F" w:rsidRDefault="00207F0F" w:rsidP="00207F0F">
            <w:pPr>
              <w:jc w:val="center"/>
              <w:rPr>
                <w:rFonts w:ascii="Verdana" w:hAnsi="Verdana"/>
                <w:b/>
                <w:bCs/>
                <w:i/>
                <w:color w:val="FFFFFF"/>
                <w:sz w:val="16"/>
                <w:lang w:val="en-GB"/>
              </w:rPr>
            </w:pPr>
            <w:r w:rsidRPr="00207F0F">
              <w:rPr>
                <w:rFonts w:ascii="Verdana" w:hAnsi="Verdana"/>
                <w:b/>
                <w:bCs/>
                <w:i/>
                <w:color w:val="FFFFFF"/>
                <w:sz w:val="16"/>
                <w:lang w:val="en-GB"/>
              </w:rPr>
              <w:t>(optional)</w:t>
            </w:r>
          </w:p>
        </w:tc>
        <w:tc>
          <w:tcPr>
            <w:tcW w:w="1276" w:type="dxa"/>
            <w:vMerge w:val="restart"/>
            <w:shd w:val="clear" w:color="auto" w:fill="263673"/>
          </w:tcPr>
          <w:p w14:paraId="58A4A691"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20"/>
                <w:lang w:val="en-GB"/>
              </w:rPr>
              <w:t>Level of education</w:t>
            </w:r>
          </w:p>
          <w:p w14:paraId="3F96E177" w14:textId="77777777" w:rsidR="00207F0F" w:rsidRPr="00207F0F" w:rsidRDefault="00207F0F" w:rsidP="00207F0F">
            <w:pPr>
              <w:jc w:val="center"/>
              <w:rPr>
                <w:rFonts w:ascii="Verdana" w:hAnsi="Verdana"/>
                <w:b/>
                <w:bCs/>
                <w:color w:val="FFFFFF"/>
                <w:sz w:val="16"/>
                <w:szCs w:val="16"/>
                <w:lang w:val="en-GB"/>
              </w:rPr>
            </w:pPr>
            <w:r w:rsidRPr="00207F0F">
              <w:rPr>
                <w:rFonts w:ascii="Verdana" w:hAnsi="Verdana"/>
                <w:b/>
                <w:bCs/>
                <w:color w:val="FFFFFF"/>
                <w:sz w:val="16"/>
                <w:szCs w:val="16"/>
                <w:lang w:val="en-GB"/>
              </w:rPr>
              <w:t>[EQF]</w:t>
            </w:r>
          </w:p>
          <w:p w14:paraId="1A547570" w14:textId="77777777" w:rsidR="00207F0F" w:rsidRPr="00207F0F" w:rsidRDefault="00207F0F" w:rsidP="00207F0F">
            <w:pPr>
              <w:jc w:val="center"/>
              <w:rPr>
                <w:rFonts w:ascii="Verdana" w:hAnsi="Verdana"/>
                <w:b/>
                <w:bCs/>
                <w:color w:val="FFFFFF"/>
                <w:sz w:val="16"/>
                <w:szCs w:val="16"/>
                <w:lang w:val="en-GB"/>
              </w:rPr>
            </w:pPr>
            <w:r w:rsidRPr="00207F0F">
              <w:rPr>
                <w:rFonts w:ascii="Verdana" w:hAnsi="Verdana"/>
                <w:b/>
                <w:bCs/>
                <w:color w:val="FFFFFF"/>
                <w:sz w:val="16"/>
                <w:szCs w:val="16"/>
                <w:lang w:val="en-GB"/>
              </w:rPr>
              <w:t>(optional)</w:t>
            </w:r>
          </w:p>
        </w:tc>
        <w:tc>
          <w:tcPr>
            <w:tcW w:w="5502" w:type="dxa"/>
            <w:gridSpan w:val="5"/>
            <w:shd w:val="clear" w:color="auto" w:fill="263673"/>
          </w:tcPr>
          <w:p w14:paraId="352A100C" w14:textId="77777777" w:rsidR="00207F0F" w:rsidRPr="00207F0F" w:rsidRDefault="00207F0F" w:rsidP="00207F0F">
            <w:pPr>
              <w:jc w:val="center"/>
              <w:rPr>
                <w:rFonts w:ascii="Verdana" w:hAnsi="Verdana"/>
                <w:i/>
                <w:color w:val="FFFFFF"/>
                <w:sz w:val="20"/>
                <w:lang w:val="en-GB"/>
              </w:rPr>
            </w:pPr>
            <w:r w:rsidRPr="00207F0F">
              <w:rPr>
                <w:rFonts w:ascii="Verdana" w:hAnsi="Verdana"/>
                <w:color w:val="FFFFFF"/>
                <w:sz w:val="20"/>
                <w:lang w:val="en-GB"/>
              </w:rPr>
              <w:t>Number of mobility periods</w:t>
            </w:r>
          </w:p>
        </w:tc>
      </w:tr>
      <w:tr w:rsidR="00207F0F" w:rsidRPr="00207F0F" w14:paraId="10060DEA" w14:textId="77777777" w:rsidTr="006E07E6">
        <w:trPr>
          <w:trHeight w:val="1124"/>
        </w:trPr>
        <w:tc>
          <w:tcPr>
            <w:tcW w:w="1552" w:type="dxa"/>
            <w:vMerge/>
            <w:shd w:val="clear" w:color="auto" w:fill="263673"/>
          </w:tcPr>
          <w:p w14:paraId="555A914C" w14:textId="77777777" w:rsidR="00207F0F" w:rsidRPr="00207F0F" w:rsidRDefault="00207F0F" w:rsidP="00207F0F">
            <w:pPr>
              <w:jc w:val="center"/>
              <w:rPr>
                <w:rFonts w:ascii="Verdana" w:hAnsi="Verdana"/>
                <w:b/>
                <w:bCs/>
                <w:color w:val="FFFFFF"/>
                <w:sz w:val="20"/>
                <w:lang w:val="en-GB"/>
              </w:rPr>
            </w:pPr>
          </w:p>
        </w:tc>
        <w:tc>
          <w:tcPr>
            <w:tcW w:w="1559" w:type="dxa"/>
            <w:vMerge/>
            <w:shd w:val="clear" w:color="auto" w:fill="263673"/>
          </w:tcPr>
          <w:p w14:paraId="0E84F085" w14:textId="77777777" w:rsidR="00207F0F" w:rsidRPr="00207F0F" w:rsidRDefault="00207F0F" w:rsidP="00207F0F">
            <w:pPr>
              <w:jc w:val="center"/>
              <w:rPr>
                <w:rFonts w:ascii="Verdana" w:hAnsi="Verdana"/>
                <w:b/>
                <w:bCs/>
                <w:color w:val="FFFFFF"/>
                <w:sz w:val="20"/>
                <w:lang w:val="en-GB"/>
              </w:rPr>
            </w:pPr>
          </w:p>
        </w:tc>
        <w:tc>
          <w:tcPr>
            <w:tcW w:w="1843" w:type="dxa"/>
            <w:vMerge/>
            <w:shd w:val="clear" w:color="auto" w:fill="263673"/>
          </w:tcPr>
          <w:p w14:paraId="1D0BE4FA" w14:textId="77777777" w:rsidR="00207F0F" w:rsidRPr="00207F0F" w:rsidRDefault="00207F0F" w:rsidP="00207F0F">
            <w:pPr>
              <w:jc w:val="center"/>
              <w:rPr>
                <w:rFonts w:ascii="Verdana" w:hAnsi="Verdana"/>
                <w:b/>
                <w:bCs/>
                <w:i/>
                <w:color w:val="FFFFFF"/>
                <w:sz w:val="20"/>
                <w:lang w:val="en-GB"/>
              </w:rPr>
            </w:pPr>
          </w:p>
        </w:tc>
        <w:tc>
          <w:tcPr>
            <w:tcW w:w="1984" w:type="dxa"/>
            <w:vMerge/>
            <w:shd w:val="clear" w:color="auto" w:fill="263673"/>
          </w:tcPr>
          <w:p w14:paraId="6C5C094F" w14:textId="77777777" w:rsidR="00207F0F" w:rsidRPr="00207F0F" w:rsidRDefault="00207F0F" w:rsidP="00207F0F">
            <w:pPr>
              <w:jc w:val="center"/>
              <w:rPr>
                <w:rFonts w:ascii="Verdana" w:hAnsi="Verdana"/>
                <w:b/>
                <w:bCs/>
                <w:i/>
                <w:color w:val="FFFFFF"/>
                <w:sz w:val="20"/>
                <w:lang w:val="en-GB"/>
              </w:rPr>
            </w:pPr>
          </w:p>
        </w:tc>
        <w:tc>
          <w:tcPr>
            <w:tcW w:w="1276" w:type="dxa"/>
            <w:vMerge/>
            <w:shd w:val="clear" w:color="auto" w:fill="263673"/>
          </w:tcPr>
          <w:p w14:paraId="21DE0846" w14:textId="77777777" w:rsidR="00207F0F" w:rsidRPr="00207F0F" w:rsidRDefault="00207F0F" w:rsidP="00207F0F">
            <w:pPr>
              <w:jc w:val="center"/>
              <w:rPr>
                <w:rFonts w:ascii="Verdana" w:hAnsi="Verdana"/>
                <w:b/>
                <w:bCs/>
                <w:i/>
                <w:color w:val="FFFFFF"/>
                <w:sz w:val="20"/>
                <w:lang w:val="en-GB"/>
              </w:rPr>
            </w:pPr>
          </w:p>
        </w:tc>
        <w:tc>
          <w:tcPr>
            <w:tcW w:w="1134" w:type="dxa"/>
            <w:shd w:val="clear" w:color="auto" w:fill="263673"/>
          </w:tcPr>
          <w:p w14:paraId="5DF0208C"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20"/>
                <w:lang w:val="en-GB"/>
              </w:rPr>
              <w:t xml:space="preserve">Student Mobility </w:t>
            </w:r>
          </w:p>
          <w:p w14:paraId="601D80C3" w14:textId="77777777" w:rsidR="00207F0F" w:rsidRPr="00207F0F" w:rsidRDefault="00207F0F" w:rsidP="00207F0F">
            <w:pPr>
              <w:jc w:val="center"/>
              <w:rPr>
                <w:rFonts w:ascii="Verdana" w:hAnsi="Verdana"/>
                <w:b/>
                <w:bCs/>
                <w:i/>
                <w:color w:val="FFFFFF"/>
                <w:sz w:val="20"/>
                <w:lang w:val="en-GB"/>
              </w:rPr>
            </w:pPr>
            <w:r w:rsidRPr="00207F0F">
              <w:rPr>
                <w:rFonts w:ascii="Verdana" w:hAnsi="Verdana"/>
                <w:i/>
                <w:color w:val="FFFFFF"/>
                <w:sz w:val="16"/>
                <w:szCs w:val="16"/>
                <w:lang w:val="en-GB"/>
              </w:rPr>
              <w:t>[Total number of students]</w:t>
            </w:r>
          </w:p>
        </w:tc>
        <w:tc>
          <w:tcPr>
            <w:tcW w:w="1417" w:type="dxa"/>
            <w:shd w:val="clear" w:color="auto" w:fill="263673"/>
          </w:tcPr>
          <w:p w14:paraId="66E193E0"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20"/>
                <w:lang w:val="en-GB"/>
              </w:rPr>
              <w:t xml:space="preserve">Student Mobility </w:t>
            </w:r>
          </w:p>
          <w:p w14:paraId="76F2ECCF" w14:textId="77777777" w:rsidR="00207F0F" w:rsidRPr="00207F0F" w:rsidRDefault="00207F0F" w:rsidP="00207F0F">
            <w:pPr>
              <w:jc w:val="center"/>
              <w:rPr>
                <w:rFonts w:ascii="Verdana" w:hAnsi="Verdana"/>
                <w:b/>
                <w:bCs/>
                <w:i/>
                <w:color w:val="FFFFFF"/>
                <w:sz w:val="20"/>
                <w:lang w:val="en-GB"/>
              </w:rPr>
            </w:pPr>
            <w:r w:rsidRPr="00207F0F">
              <w:rPr>
                <w:rFonts w:ascii="Verdana" w:hAnsi="Verdana"/>
                <w:i/>
                <w:color w:val="FFFFFF"/>
                <w:sz w:val="16"/>
                <w:szCs w:val="16"/>
                <w:lang w:val="en-GB"/>
              </w:rPr>
              <w:t>[Total number of months]</w:t>
            </w:r>
          </w:p>
        </w:tc>
        <w:tc>
          <w:tcPr>
            <w:tcW w:w="1250" w:type="dxa"/>
            <w:gridSpan w:val="2"/>
            <w:shd w:val="clear" w:color="auto" w:fill="263673"/>
          </w:tcPr>
          <w:p w14:paraId="6073CBBD"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20"/>
                <w:lang w:val="en-GB"/>
              </w:rPr>
              <w:t xml:space="preserve">Staff Mobility </w:t>
            </w:r>
          </w:p>
          <w:p w14:paraId="555C0C51" w14:textId="77777777" w:rsidR="00207F0F" w:rsidRPr="00207F0F" w:rsidRDefault="00207F0F" w:rsidP="00207F0F">
            <w:pPr>
              <w:jc w:val="center"/>
              <w:rPr>
                <w:rFonts w:ascii="Verdana" w:hAnsi="Verdana"/>
                <w:b/>
                <w:bCs/>
                <w:i/>
                <w:color w:val="FFFFFF"/>
                <w:sz w:val="20"/>
                <w:lang w:val="en-GB"/>
              </w:rPr>
            </w:pPr>
            <w:r w:rsidRPr="00207F0F">
              <w:rPr>
                <w:rFonts w:ascii="Verdana" w:hAnsi="Verdana"/>
                <w:i/>
                <w:color w:val="FFFFFF"/>
                <w:sz w:val="16"/>
                <w:szCs w:val="16"/>
                <w:lang w:val="en-GB"/>
              </w:rPr>
              <w:t>[Total number of staff]</w:t>
            </w:r>
          </w:p>
        </w:tc>
        <w:tc>
          <w:tcPr>
            <w:tcW w:w="1701" w:type="dxa"/>
            <w:shd w:val="clear" w:color="auto" w:fill="263673"/>
          </w:tcPr>
          <w:p w14:paraId="47516687" w14:textId="77777777" w:rsidR="00207F0F" w:rsidRPr="00207F0F" w:rsidRDefault="00207F0F" w:rsidP="00207F0F">
            <w:pPr>
              <w:jc w:val="center"/>
              <w:rPr>
                <w:rFonts w:ascii="Verdana" w:hAnsi="Verdana"/>
                <w:b/>
                <w:bCs/>
                <w:i/>
                <w:color w:val="FFFFFF"/>
                <w:sz w:val="20"/>
                <w:lang w:val="en-GB"/>
              </w:rPr>
            </w:pPr>
            <w:r w:rsidRPr="00207F0F">
              <w:rPr>
                <w:rFonts w:ascii="Verdana" w:hAnsi="Verdana"/>
                <w:b/>
                <w:bCs/>
                <w:i/>
                <w:color w:val="FFFFFF"/>
                <w:sz w:val="20"/>
                <w:lang w:val="en-GB"/>
              </w:rPr>
              <w:t xml:space="preserve">Staff Mobility </w:t>
            </w:r>
          </w:p>
          <w:p w14:paraId="18D7207D" w14:textId="77777777" w:rsidR="00207F0F" w:rsidRPr="00207F0F" w:rsidRDefault="00207F0F" w:rsidP="00207F0F">
            <w:pPr>
              <w:jc w:val="center"/>
              <w:rPr>
                <w:rFonts w:ascii="Verdana" w:hAnsi="Verdana"/>
                <w:b/>
                <w:bCs/>
                <w:i/>
                <w:color w:val="FFFFFF"/>
                <w:sz w:val="20"/>
                <w:lang w:val="en-GB"/>
              </w:rPr>
            </w:pPr>
            <w:r w:rsidRPr="00207F0F">
              <w:rPr>
                <w:rFonts w:ascii="Verdana" w:hAnsi="Verdana"/>
                <w:i/>
                <w:color w:val="FFFFFF"/>
                <w:sz w:val="16"/>
                <w:szCs w:val="16"/>
                <w:lang w:val="en-GB"/>
              </w:rPr>
              <w:t>[Total number of days]</w:t>
            </w:r>
          </w:p>
        </w:tc>
      </w:tr>
      <w:tr w:rsidR="00490D22" w:rsidRPr="00207F0F" w14:paraId="4D6D59DD" w14:textId="77777777" w:rsidTr="006E07E6">
        <w:trPr>
          <w:trHeight w:val="685"/>
        </w:trPr>
        <w:tc>
          <w:tcPr>
            <w:tcW w:w="1552" w:type="dxa"/>
            <w:shd w:val="clear" w:color="auto" w:fill="auto"/>
          </w:tcPr>
          <w:p w14:paraId="53508DD1" w14:textId="77777777" w:rsidR="00490D22" w:rsidRPr="00207F0F" w:rsidRDefault="00490D22" w:rsidP="00490D22">
            <w:pPr>
              <w:rPr>
                <w:rFonts w:ascii="Verdana" w:hAnsi="Verdana"/>
                <w:sz w:val="20"/>
                <w:lang w:val="en-GB"/>
              </w:rPr>
            </w:pPr>
            <w:r w:rsidRPr="00207F0F">
              <w:rPr>
                <w:rFonts w:ascii="Verdana" w:hAnsi="Verdana"/>
                <w:sz w:val="20"/>
                <w:lang w:val="en-GB"/>
              </w:rPr>
              <w:t>TR TRABZON01</w:t>
            </w:r>
          </w:p>
        </w:tc>
        <w:tc>
          <w:tcPr>
            <w:tcW w:w="1559" w:type="dxa"/>
            <w:shd w:val="clear" w:color="auto" w:fill="auto"/>
          </w:tcPr>
          <w:p w14:paraId="545D7386" w14:textId="540D8770" w:rsidR="00490D22" w:rsidRPr="00207F0F" w:rsidRDefault="00490D22" w:rsidP="00490D22">
            <w:pPr>
              <w:rPr>
                <w:rFonts w:ascii="Verdana" w:hAnsi="Verdana"/>
                <w:sz w:val="20"/>
                <w:lang w:val="en-GB"/>
              </w:rPr>
            </w:pPr>
            <w:r>
              <w:rPr>
                <w:rFonts w:ascii="Verdana" w:hAnsi="Verdana"/>
                <w:sz w:val="20"/>
                <w:lang w:val="en-GB"/>
              </w:rPr>
              <w:t xml:space="preserve">                   </w:t>
            </w:r>
            <w:r w:rsidR="00AF60AE" w:rsidRPr="00113077">
              <w:rPr>
                <w:rFonts w:ascii="Verdana" w:hAnsi="Verdana"/>
                <w:sz w:val="20"/>
                <w:highlight w:val="yellow"/>
                <w:lang w:val="en-GB"/>
              </w:rPr>
              <w:t>To be filled in</w:t>
            </w:r>
          </w:p>
        </w:tc>
        <w:tc>
          <w:tcPr>
            <w:tcW w:w="1843" w:type="dxa"/>
            <w:shd w:val="clear" w:color="auto" w:fill="auto"/>
          </w:tcPr>
          <w:p w14:paraId="2025CB66" w14:textId="1AC345D8" w:rsidR="00490D22" w:rsidRPr="00207F0F" w:rsidRDefault="00AF60AE" w:rsidP="00490D22">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64F8DB39" w14:textId="5B3E0373" w:rsidR="00490D22" w:rsidRPr="00F114FA" w:rsidRDefault="00F114FA" w:rsidP="00490D22">
            <w:pPr>
              <w:rPr>
                <w:rFonts w:ascii="Verdana" w:hAnsi="Verdana"/>
                <w:sz w:val="18"/>
                <w:szCs w:val="18"/>
                <w:lang w:val="en-GB"/>
              </w:rPr>
            </w:pPr>
            <w:r>
              <w:rPr>
                <w:rFonts w:ascii="Verdana" w:hAnsi="Verdana"/>
                <w:sz w:val="18"/>
                <w:szCs w:val="18"/>
                <w:lang w:val="en-GB"/>
              </w:rPr>
              <w:t xml:space="preserve">                                           </w:t>
            </w:r>
            <w:r w:rsidR="00AF60AE" w:rsidRPr="00113077">
              <w:rPr>
                <w:rFonts w:ascii="Verdana" w:hAnsi="Verdana"/>
                <w:sz w:val="20"/>
                <w:highlight w:val="yellow"/>
                <w:lang w:val="en-GB"/>
              </w:rPr>
              <w:t>To be filled in</w:t>
            </w:r>
          </w:p>
        </w:tc>
        <w:tc>
          <w:tcPr>
            <w:tcW w:w="1276" w:type="dxa"/>
            <w:shd w:val="clear" w:color="auto" w:fill="auto"/>
          </w:tcPr>
          <w:p w14:paraId="39FF0B60" w14:textId="199DE6F4" w:rsidR="00490D22" w:rsidRPr="00207F0F" w:rsidRDefault="00490D22" w:rsidP="003A402F">
            <w:pPr>
              <w:rPr>
                <w:rFonts w:ascii="Verdana" w:hAnsi="Verdana"/>
                <w:sz w:val="20"/>
                <w:lang w:val="en-GB"/>
              </w:rPr>
            </w:pPr>
            <w:r>
              <w:rPr>
                <w:rFonts w:ascii="Verdana" w:hAnsi="Verdana"/>
                <w:sz w:val="20"/>
                <w:lang w:val="en-GB"/>
              </w:rPr>
              <w:t xml:space="preserve">                   </w:t>
            </w:r>
            <w:r w:rsidR="00AF60AE" w:rsidRPr="00113077">
              <w:rPr>
                <w:rFonts w:ascii="Verdana" w:hAnsi="Verdana"/>
                <w:sz w:val="20"/>
                <w:highlight w:val="yellow"/>
                <w:lang w:val="en-GB"/>
              </w:rPr>
              <w:t>To be filled in</w:t>
            </w:r>
            <w:r w:rsidRPr="00207F0F">
              <w:rPr>
                <w:rFonts w:ascii="Verdana" w:hAnsi="Verdana"/>
                <w:sz w:val="20"/>
                <w:lang w:val="en-GB"/>
              </w:rPr>
              <w:br/>
            </w:r>
          </w:p>
        </w:tc>
        <w:tc>
          <w:tcPr>
            <w:tcW w:w="1134" w:type="dxa"/>
            <w:shd w:val="clear" w:color="auto" w:fill="auto"/>
          </w:tcPr>
          <w:p w14:paraId="08642A69" w14:textId="732C26B6" w:rsidR="00490D22" w:rsidRPr="00207F0F" w:rsidRDefault="00490D22" w:rsidP="00490D22">
            <w:pPr>
              <w:jc w:val="center"/>
              <w:rPr>
                <w:rFonts w:ascii="Verdana" w:hAnsi="Verdana"/>
                <w:sz w:val="20"/>
                <w:lang w:val="en-GB"/>
              </w:rPr>
            </w:pPr>
            <w:r>
              <w:rPr>
                <w:rFonts w:ascii="Verdana" w:hAnsi="Verdana"/>
                <w:sz w:val="20"/>
                <w:lang w:val="en-GB"/>
              </w:rPr>
              <w:t>4</w:t>
            </w:r>
          </w:p>
        </w:tc>
        <w:tc>
          <w:tcPr>
            <w:tcW w:w="1417" w:type="dxa"/>
            <w:shd w:val="clear" w:color="auto" w:fill="auto"/>
          </w:tcPr>
          <w:p w14:paraId="05BBAB08" w14:textId="43F348D9" w:rsidR="00490D22" w:rsidRPr="00207F0F" w:rsidRDefault="00490D22" w:rsidP="00490D22">
            <w:pPr>
              <w:rPr>
                <w:rFonts w:ascii="Verdana" w:hAnsi="Verdana"/>
                <w:sz w:val="20"/>
                <w:lang w:val="en-GB"/>
              </w:rPr>
            </w:pPr>
            <w:r w:rsidRPr="00E8084A">
              <w:rPr>
                <w:rFonts w:ascii="Verdana" w:hAnsi="Verdana"/>
                <w:sz w:val="20"/>
                <w:lang w:val="en-GB"/>
              </w:rPr>
              <w:t>12 months per mobility</w:t>
            </w:r>
          </w:p>
        </w:tc>
        <w:tc>
          <w:tcPr>
            <w:tcW w:w="1109" w:type="dxa"/>
            <w:shd w:val="clear" w:color="auto" w:fill="auto"/>
          </w:tcPr>
          <w:p w14:paraId="0B9CFDD1" w14:textId="77777777" w:rsidR="00490D22" w:rsidRPr="00207F0F" w:rsidRDefault="00490D22" w:rsidP="00490D22">
            <w:pPr>
              <w:jc w:val="center"/>
              <w:rPr>
                <w:rFonts w:ascii="Verdana" w:hAnsi="Verdana"/>
                <w:sz w:val="20"/>
                <w:lang w:val="en-GB"/>
              </w:rPr>
            </w:pPr>
            <w:r w:rsidRPr="00207F0F">
              <w:rPr>
                <w:rFonts w:ascii="Verdana" w:hAnsi="Verdana"/>
                <w:sz w:val="20"/>
                <w:lang w:val="en-GB"/>
              </w:rPr>
              <w:t>4</w:t>
            </w:r>
          </w:p>
        </w:tc>
        <w:tc>
          <w:tcPr>
            <w:tcW w:w="1842" w:type="dxa"/>
            <w:gridSpan w:val="2"/>
            <w:shd w:val="clear" w:color="auto" w:fill="auto"/>
          </w:tcPr>
          <w:p w14:paraId="20C1FF56" w14:textId="77777777" w:rsidR="00490D22" w:rsidRPr="00207F0F" w:rsidRDefault="00490D22" w:rsidP="00490D22">
            <w:pPr>
              <w:rPr>
                <w:rFonts w:ascii="Verdana" w:hAnsi="Verdana"/>
                <w:sz w:val="20"/>
                <w:lang w:val="en-GB"/>
              </w:rPr>
            </w:pPr>
            <w:r w:rsidRPr="00207F0F">
              <w:rPr>
                <w:rFonts w:ascii="Verdana" w:hAnsi="Verdana"/>
                <w:sz w:val="20"/>
                <w:lang w:val="en-GB"/>
              </w:rPr>
              <w:t xml:space="preserve">1 week per mobility </w:t>
            </w:r>
          </w:p>
        </w:tc>
      </w:tr>
      <w:tr w:rsidR="00AF60AE" w:rsidRPr="00207F0F" w14:paraId="60A520C9" w14:textId="77777777" w:rsidTr="006E07E6">
        <w:trPr>
          <w:trHeight w:val="855"/>
        </w:trPr>
        <w:tc>
          <w:tcPr>
            <w:tcW w:w="1552" w:type="dxa"/>
            <w:shd w:val="clear" w:color="auto" w:fill="auto"/>
          </w:tcPr>
          <w:p w14:paraId="771D4208" w14:textId="107FB71B" w:rsidR="00AF60AE" w:rsidRPr="00207F0F" w:rsidRDefault="00AF60AE" w:rsidP="00AF60AE">
            <w:r>
              <w:rPr>
                <w:rFonts w:ascii="Verdana" w:hAnsi="Verdana"/>
                <w:sz w:val="20"/>
                <w:lang w:val="en-GB"/>
              </w:rPr>
              <w:t xml:space="preserve">                     </w:t>
            </w:r>
            <w:r w:rsidRPr="00113077">
              <w:rPr>
                <w:rFonts w:ascii="Verdana" w:hAnsi="Verdana"/>
                <w:sz w:val="20"/>
                <w:highlight w:val="yellow"/>
                <w:lang w:val="en-GB"/>
              </w:rPr>
              <w:t>To be filled in</w:t>
            </w:r>
          </w:p>
        </w:tc>
        <w:tc>
          <w:tcPr>
            <w:tcW w:w="1559" w:type="dxa"/>
            <w:shd w:val="clear" w:color="auto" w:fill="auto"/>
          </w:tcPr>
          <w:p w14:paraId="387B2970" w14:textId="77777777" w:rsidR="00AF60AE" w:rsidRPr="00207F0F" w:rsidRDefault="00AF60AE" w:rsidP="00AF60AE">
            <w:pPr>
              <w:rPr>
                <w:rFonts w:ascii="Verdana" w:hAnsi="Verdana"/>
                <w:sz w:val="20"/>
                <w:lang w:val="en-GB"/>
              </w:rPr>
            </w:pPr>
            <w:r w:rsidRPr="00207F0F">
              <w:rPr>
                <w:rFonts w:ascii="Verdana" w:hAnsi="Verdana"/>
                <w:sz w:val="20"/>
                <w:lang w:val="en-GB"/>
              </w:rPr>
              <w:t>TR TRABZON01</w:t>
            </w:r>
          </w:p>
        </w:tc>
        <w:tc>
          <w:tcPr>
            <w:tcW w:w="1843" w:type="dxa"/>
            <w:shd w:val="clear" w:color="auto" w:fill="auto"/>
          </w:tcPr>
          <w:p w14:paraId="67F18354" w14:textId="2BBFD840" w:rsidR="00AF60AE" w:rsidRPr="00207F0F" w:rsidRDefault="00AF60AE" w:rsidP="00AF60AE">
            <w:pPr>
              <w:rPr>
                <w:rFonts w:ascii="Verdana" w:hAnsi="Verdana"/>
                <w:sz w:val="20"/>
                <w:lang w:val="en-GB"/>
              </w:rPr>
            </w:pPr>
            <w:r w:rsidRPr="00F2450D">
              <w:rPr>
                <w:rFonts w:ascii="Verdana" w:hAnsi="Verdana"/>
                <w:sz w:val="20"/>
                <w:highlight w:val="yellow"/>
                <w:lang w:val="en-GB"/>
              </w:rPr>
              <w:t>To be filled in</w:t>
            </w:r>
          </w:p>
        </w:tc>
        <w:tc>
          <w:tcPr>
            <w:tcW w:w="1984" w:type="dxa"/>
            <w:shd w:val="clear" w:color="auto" w:fill="auto"/>
          </w:tcPr>
          <w:p w14:paraId="37481EF5" w14:textId="473CC4C6" w:rsidR="00AF60AE" w:rsidRPr="00207F0F" w:rsidRDefault="00AF60AE" w:rsidP="00AF60AE">
            <w:pPr>
              <w:rPr>
                <w:rFonts w:ascii="Verdana" w:hAnsi="Verdana"/>
                <w:sz w:val="20"/>
                <w:lang w:val="en-GB"/>
              </w:rPr>
            </w:pPr>
            <w:r w:rsidRPr="00F2450D">
              <w:rPr>
                <w:rFonts w:ascii="Verdana" w:hAnsi="Verdana"/>
                <w:sz w:val="20"/>
                <w:highlight w:val="yellow"/>
                <w:lang w:val="en-GB"/>
              </w:rPr>
              <w:t>To be filled in</w:t>
            </w:r>
          </w:p>
        </w:tc>
        <w:tc>
          <w:tcPr>
            <w:tcW w:w="1276" w:type="dxa"/>
            <w:shd w:val="clear" w:color="auto" w:fill="auto"/>
          </w:tcPr>
          <w:p w14:paraId="64D876FE" w14:textId="19DBAC46" w:rsidR="00AF60AE" w:rsidRPr="00207F0F" w:rsidRDefault="00AF60AE" w:rsidP="00AF60AE">
            <w:pPr>
              <w:rPr>
                <w:rFonts w:ascii="Verdana" w:hAnsi="Verdana"/>
                <w:sz w:val="20"/>
                <w:lang w:val="en-GB"/>
              </w:rPr>
            </w:pPr>
            <w:r>
              <w:rPr>
                <w:rFonts w:ascii="Verdana" w:hAnsi="Verdana"/>
                <w:sz w:val="20"/>
                <w:lang w:val="en-GB"/>
              </w:rPr>
              <w:t xml:space="preserve">                               </w:t>
            </w:r>
            <w:r w:rsidRPr="00113077">
              <w:rPr>
                <w:rFonts w:ascii="Verdana" w:hAnsi="Verdana"/>
                <w:sz w:val="20"/>
                <w:highlight w:val="yellow"/>
                <w:lang w:val="en-GB"/>
              </w:rPr>
              <w:t>To be filled in</w:t>
            </w:r>
          </w:p>
        </w:tc>
        <w:tc>
          <w:tcPr>
            <w:tcW w:w="1134" w:type="dxa"/>
            <w:shd w:val="clear" w:color="auto" w:fill="auto"/>
          </w:tcPr>
          <w:p w14:paraId="5F59CDE1" w14:textId="4EF0EC56" w:rsidR="00AF60AE" w:rsidRPr="00207F0F" w:rsidRDefault="00AF60AE" w:rsidP="00AF60AE">
            <w:pPr>
              <w:jc w:val="center"/>
              <w:rPr>
                <w:rFonts w:ascii="Verdana" w:hAnsi="Verdana"/>
                <w:sz w:val="20"/>
                <w:lang w:val="en-GB"/>
              </w:rPr>
            </w:pPr>
            <w:r>
              <w:rPr>
                <w:rFonts w:ascii="Verdana" w:hAnsi="Verdana"/>
                <w:sz w:val="20"/>
                <w:lang w:val="en-GB"/>
              </w:rPr>
              <w:t>4</w:t>
            </w:r>
          </w:p>
        </w:tc>
        <w:tc>
          <w:tcPr>
            <w:tcW w:w="1417" w:type="dxa"/>
            <w:shd w:val="clear" w:color="auto" w:fill="auto"/>
          </w:tcPr>
          <w:p w14:paraId="133C2841" w14:textId="77A8F81E" w:rsidR="00AF60AE" w:rsidRPr="00207F0F" w:rsidRDefault="00AF60AE" w:rsidP="00AF60AE">
            <w:pPr>
              <w:rPr>
                <w:rFonts w:ascii="Verdana" w:hAnsi="Verdana"/>
                <w:sz w:val="20"/>
                <w:lang w:val="en-GB"/>
              </w:rPr>
            </w:pPr>
            <w:r w:rsidRPr="00E8084A">
              <w:rPr>
                <w:rFonts w:ascii="Verdana" w:hAnsi="Verdana"/>
                <w:sz w:val="20"/>
                <w:lang w:val="en-GB"/>
              </w:rPr>
              <w:t>12 months per mobility</w:t>
            </w:r>
          </w:p>
        </w:tc>
        <w:tc>
          <w:tcPr>
            <w:tcW w:w="1109" w:type="dxa"/>
            <w:shd w:val="clear" w:color="auto" w:fill="auto"/>
          </w:tcPr>
          <w:p w14:paraId="05E0EE3A" w14:textId="77777777" w:rsidR="00AF60AE" w:rsidRPr="00207F0F" w:rsidRDefault="00AF60AE" w:rsidP="00AF60AE">
            <w:pPr>
              <w:jc w:val="center"/>
              <w:rPr>
                <w:rFonts w:ascii="Verdana" w:hAnsi="Verdana"/>
                <w:sz w:val="20"/>
                <w:lang w:val="en-GB"/>
              </w:rPr>
            </w:pPr>
            <w:r w:rsidRPr="00207F0F">
              <w:rPr>
                <w:rFonts w:ascii="Verdana" w:hAnsi="Verdana"/>
                <w:sz w:val="20"/>
                <w:lang w:val="en-GB"/>
              </w:rPr>
              <w:t>4</w:t>
            </w:r>
          </w:p>
        </w:tc>
        <w:tc>
          <w:tcPr>
            <w:tcW w:w="1842" w:type="dxa"/>
            <w:gridSpan w:val="2"/>
            <w:shd w:val="clear" w:color="auto" w:fill="auto"/>
          </w:tcPr>
          <w:p w14:paraId="211FEBC8" w14:textId="77777777" w:rsidR="00AF60AE" w:rsidRPr="00207F0F" w:rsidRDefault="00AF60AE" w:rsidP="00AF60AE">
            <w:pPr>
              <w:rPr>
                <w:rFonts w:ascii="Verdana" w:hAnsi="Verdana"/>
                <w:sz w:val="20"/>
                <w:lang w:val="en-GB"/>
              </w:rPr>
            </w:pPr>
            <w:r w:rsidRPr="00207F0F">
              <w:rPr>
                <w:rFonts w:ascii="Verdana" w:hAnsi="Verdana"/>
                <w:sz w:val="20"/>
                <w:lang w:val="en-GB"/>
              </w:rPr>
              <w:t xml:space="preserve">1 week per mobility </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Recommended language skills</w:t>
      </w:r>
    </w:p>
    <w:p w14:paraId="7F70BD4B" w14:textId="77777777" w:rsidR="00207F0F"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w:t>
      </w:r>
      <w:proofErr w:type="spellStart"/>
      <w:r w:rsidR="001C0E24">
        <w:rPr>
          <w:rFonts w:ascii="Verdana" w:hAnsi="Verdana"/>
          <w:sz w:val="20"/>
          <w:lang w:val="en-GB"/>
        </w:rPr>
        <w:t>Preparat</w:t>
      </w:r>
      <w:proofErr w:type="spellEnd"/>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207F0F" w:rsidRPr="00944070" w14:paraId="72A01D7D" w14:textId="77777777" w:rsidTr="004F6558">
        <w:tc>
          <w:tcPr>
            <w:tcW w:w="1629" w:type="dxa"/>
            <w:vMerge w:val="restart"/>
            <w:shd w:val="clear" w:color="auto" w:fill="263673"/>
          </w:tcPr>
          <w:p w14:paraId="231AD777" w14:textId="77777777" w:rsidR="00207F0F" w:rsidRPr="00944070" w:rsidRDefault="00207F0F" w:rsidP="004F6558">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57C8B563" w14:textId="77777777" w:rsidR="00207F0F" w:rsidRDefault="00207F0F" w:rsidP="004F6558">
            <w:pPr>
              <w:jc w:val="center"/>
              <w:rPr>
                <w:rFonts w:ascii="Verdana" w:hAnsi="Verdana"/>
                <w:b/>
                <w:bCs/>
                <w:i/>
                <w:color w:val="FFFFFF"/>
                <w:sz w:val="20"/>
                <w:lang w:val="en-GB"/>
              </w:rPr>
            </w:pPr>
            <w:r>
              <w:rPr>
                <w:rFonts w:ascii="Verdana" w:hAnsi="Verdana"/>
                <w:b/>
                <w:bCs/>
                <w:i/>
                <w:color w:val="FFFFFF"/>
                <w:sz w:val="20"/>
                <w:lang w:val="en-GB"/>
              </w:rPr>
              <w:t>Field of education</w:t>
            </w:r>
          </w:p>
          <w:p w14:paraId="49E389E8" w14:textId="77777777" w:rsidR="00207F0F" w:rsidRPr="00944070" w:rsidRDefault="00207F0F" w:rsidP="004F6558">
            <w:pPr>
              <w:jc w:val="center"/>
              <w:rPr>
                <w:rFonts w:ascii="Verdana" w:hAnsi="Verdana"/>
                <w:b/>
                <w:bCs/>
                <w:i/>
                <w:color w:val="FFFFFF"/>
                <w:sz w:val="20"/>
                <w:lang w:val="en-GB"/>
              </w:rPr>
            </w:pPr>
            <w:r>
              <w:rPr>
                <w:rFonts w:ascii="Verdana" w:hAnsi="Verdana"/>
                <w:b/>
                <w:bCs/>
                <w:i/>
                <w:color w:val="FFFFFF"/>
                <w:sz w:val="16"/>
                <w:lang w:val="en-GB"/>
              </w:rPr>
              <w:t>(</w:t>
            </w:r>
            <w:r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392E552F" w14:textId="77777777" w:rsidR="00207F0F" w:rsidRPr="00944070" w:rsidRDefault="00207F0F" w:rsidP="004F6558">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186C5FD" w14:textId="77777777" w:rsidR="00207F0F" w:rsidRPr="00944070" w:rsidRDefault="00207F0F" w:rsidP="004F6558">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6A66538C" w14:textId="77777777" w:rsidR="00207F0F" w:rsidRPr="00944070" w:rsidRDefault="00207F0F" w:rsidP="004F6558">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207F0F" w:rsidRPr="00944070" w14:paraId="7FCAB0B1" w14:textId="77777777" w:rsidTr="004F6558">
        <w:tc>
          <w:tcPr>
            <w:tcW w:w="1629" w:type="dxa"/>
            <w:vMerge/>
            <w:shd w:val="clear" w:color="auto" w:fill="263673"/>
          </w:tcPr>
          <w:p w14:paraId="03983961" w14:textId="77777777" w:rsidR="00207F0F" w:rsidRPr="00944070" w:rsidRDefault="00207F0F" w:rsidP="004F6558">
            <w:pPr>
              <w:rPr>
                <w:rFonts w:ascii="Verdana" w:hAnsi="Verdana"/>
                <w:sz w:val="20"/>
                <w:lang w:val="en-GB"/>
              </w:rPr>
            </w:pPr>
          </w:p>
        </w:tc>
        <w:tc>
          <w:tcPr>
            <w:tcW w:w="1594" w:type="dxa"/>
            <w:vMerge/>
            <w:shd w:val="clear" w:color="auto" w:fill="263673"/>
          </w:tcPr>
          <w:p w14:paraId="01DDE02F" w14:textId="77777777" w:rsidR="00207F0F" w:rsidRPr="00944070" w:rsidRDefault="00207F0F" w:rsidP="004F6558">
            <w:pPr>
              <w:rPr>
                <w:rFonts w:ascii="Verdana" w:hAnsi="Verdana"/>
                <w:sz w:val="20"/>
                <w:lang w:val="en-GB"/>
              </w:rPr>
            </w:pPr>
          </w:p>
        </w:tc>
        <w:tc>
          <w:tcPr>
            <w:tcW w:w="1705" w:type="dxa"/>
            <w:vMerge/>
            <w:shd w:val="clear" w:color="auto" w:fill="263673"/>
          </w:tcPr>
          <w:p w14:paraId="37EE296A" w14:textId="77777777" w:rsidR="00207F0F" w:rsidRPr="00944070" w:rsidRDefault="00207F0F" w:rsidP="004F6558">
            <w:pPr>
              <w:rPr>
                <w:rFonts w:ascii="Verdana" w:hAnsi="Verdana"/>
                <w:sz w:val="20"/>
                <w:lang w:val="en-GB"/>
              </w:rPr>
            </w:pPr>
          </w:p>
        </w:tc>
        <w:tc>
          <w:tcPr>
            <w:tcW w:w="1701" w:type="dxa"/>
            <w:vMerge/>
            <w:shd w:val="clear" w:color="auto" w:fill="263673"/>
          </w:tcPr>
          <w:p w14:paraId="46B7A625" w14:textId="77777777" w:rsidR="00207F0F" w:rsidRPr="00944070" w:rsidRDefault="00207F0F" w:rsidP="004F6558">
            <w:pPr>
              <w:rPr>
                <w:rFonts w:ascii="Verdana" w:hAnsi="Verdana"/>
                <w:sz w:val="20"/>
                <w:lang w:val="en-GB"/>
              </w:rPr>
            </w:pPr>
          </w:p>
        </w:tc>
        <w:tc>
          <w:tcPr>
            <w:tcW w:w="3415" w:type="dxa"/>
            <w:shd w:val="clear" w:color="auto" w:fill="263673"/>
          </w:tcPr>
          <w:p w14:paraId="0E6DB3BC" w14:textId="77777777" w:rsidR="00207F0F" w:rsidRDefault="00207F0F" w:rsidP="004F6558">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2194E20E" w14:textId="77777777" w:rsidR="00207F0F" w:rsidRPr="00944070" w:rsidRDefault="00207F0F" w:rsidP="004F6558">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67B0F3BF" w14:textId="77777777" w:rsidR="00207F0F" w:rsidRDefault="00207F0F" w:rsidP="004F6558">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0A83DD3A" w14:textId="77777777" w:rsidR="00207F0F" w:rsidRPr="00944070" w:rsidRDefault="00207F0F" w:rsidP="004F6558">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Pr>
                <w:rFonts w:ascii="Verdana" w:hAnsi="Verdana"/>
                <w:i/>
                <w:color w:val="FFFFFF"/>
                <w:sz w:val="16"/>
                <w:szCs w:val="16"/>
                <w:lang w:val="en-GB"/>
              </w:rPr>
              <w:t xml:space="preserve"> in at least one of the languages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207F0F" w:rsidRPr="00944070" w14:paraId="63B0FCA9" w14:textId="77777777" w:rsidTr="004F6558">
        <w:tc>
          <w:tcPr>
            <w:tcW w:w="1629" w:type="dxa"/>
            <w:shd w:val="clear" w:color="auto" w:fill="auto"/>
          </w:tcPr>
          <w:p w14:paraId="1DE9601A" w14:textId="77777777" w:rsidR="00207F0F" w:rsidRPr="00944070" w:rsidRDefault="00207F0F" w:rsidP="004F6558">
            <w:pPr>
              <w:rPr>
                <w:rFonts w:ascii="Verdana" w:hAnsi="Verdana"/>
                <w:sz w:val="20"/>
                <w:lang w:val="en-GB"/>
              </w:rPr>
            </w:pPr>
            <w:r>
              <w:rPr>
                <w:rFonts w:ascii="Verdana" w:hAnsi="Verdana"/>
                <w:sz w:val="20"/>
                <w:lang w:val="en-GB"/>
              </w:rPr>
              <w:t>TR TRABZON01</w:t>
            </w:r>
          </w:p>
        </w:tc>
        <w:tc>
          <w:tcPr>
            <w:tcW w:w="1594" w:type="dxa"/>
            <w:shd w:val="clear" w:color="auto" w:fill="auto"/>
          </w:tcPr>
          <w:p w14:paraId="1D188B35" w14:textId="4AFF9182" w:rsidR="00207F0F" w:rsidRPr="00944070" w:rsidRDefault="00207F0F" w:rsidP="004F6558">
            <w:pPr>
              <w:rPr>
                <w:rFonts w:ascii="Verdana" w:hAnsi="Verdana"/>
                <w:sz w:val="20"/>
                <w:lang w:val="en-GB"/>
              </w:rPr>
            </w:pPr>
          </w:p>
        </w:tc>
        <w:tc>
          <w:tcPr>
            <w:tcW w:w="1705" w:type="dxa"/>
            <w:shd w:val="clear" w:color="auto" w:fill="auto"/>
          </w:tcPr>
          <w:p w14:paraId="51A127DA" w14:textId="77777777" w:rsidR="00207F0F" w:rsidRPr="00944070" w:rsidRDefault="00207F0F" w:rsidP="004F6558">
            <w:pPr>
              <w:rPr>
                <w:rFonts w:ascii="Verdana" w:hAnsi="Verdana"/>
                <w:sz w:val="20"/>
                <w:lang w:val="en-GB"/>
              </w:rPr>
            </w:pPr>
            <w:r>
              <w:rPr>
                <w:rFonts w:ascii="Verdana" w:hAnsi="Verdana"/>
                <w:sz w:val="20"/>
                <w:lang w:val="en-GB"/>
              </w:rPr>
              <w:t>English</w:t>
            </w:r>
          </w:p>
        </w:tc>
        <w:tc>
          <w:tcPr>
            <w:tcW w:w="1701" w:type="dxa"/>
            <w:shd w:val="clear" w:color="auto" w:fill="auto"/>
          </w:tcPr>
          <w:p w14:paraId="2E82A77E" w14:textId="77777777" w:rsidR="00207F0F" w:rsidRPr="00944070" w:rsidRDefault="00207F0F" w:rsidP="004F6558">
            <w:pPr>
              <w:rPr>
                <w:rFonts w:ascii="Verdana" w:hAnsi="Verdana"/>
                <w:sz w:val="20"/>
                <w:lang w:val="en-GB"/>
              </w:rPr>
            </w:pPr>
            <w:r>
              <w:rPr>
                <w:rFonts w:ascii="Verdana" w:hAnsi="Verdana"/>
                <w:sz w:val="20"/>
                <w:lang w:val="en-GB"/>
              </w:rPr>
              <w:t>-</w:t>
            </w:r>
          </w:p>
        </w:tc>
        <w:tc>
          <w:tcPr>
            <w:tcW w:w="3415" w:type="dxa"/>
            <w:shd w:val="clear" w:color="auto" w:fill="auto"/>
          </w:tcPr>
          <w:p w14:paraId="656069AF" w14:textId="77777777" w:rsidR="00207F0F" w:rsidRPr="00944070" w:rsidRDefault="00207F0F" w:rsidP="004F6558">
            <w:pPr>
              <w:rPr>
                <w:rFonts w:ascii="Verdana" w:hAnsi="Verdana"/>
                <w:sz w:val="20"/>
                <w:lang w:val="en-GB"/>
              </w:rPr>
            </w:pPr>
            <w:r>
              <w:rPr>
                <w:rFonts w:ascii="Verdana" w:hAnsi="Verdana"/>
                <w:sz w:val="20"/>
                <w:lang w:val="en-GB"/>
              </w:rPr>
              <w:t>B1</w:t>
            </w:r>
          </w:p>
        </w:tc>
        <w:tc>
          <w:tcPr>
            <w:tcW w:w="3672" w:type="dxa"/>
            <w:shd w:val="clear" w:color="auto" w:fill="auto"/>
          </w:tcPr>
          <w:p w14:paraId="3EC34168" w14:textId="77777777" w:rsidR="00207F0F" w:rsidRPr="00944070" w:rsidRDefault="00207F0F" w:rsidP="004F6558">
            <w:pPr>
              <w:rPr>
                <w:rFonts w:ascii="Verdana" w:hAnsi="Verdana"/>
                <w:sz w:val="20"/>
                <w:lang w:val="en-GB"/>
              </w:rPr>
            </w:pPr>
            <w:r>
              <w:rPr>
                <w:rFonts w:ascii="Verdana" w:hAnsi="Verdana"/>
                <w:sz w:val="20"/>
                <w:lang w:val="en-GB"/>
              </w:rPr>
              <w:t>B2</w:t>
            </w:r>
          </w:p>
        </w:tc>
      </w:tr>
      <w:tr w:rsidR="00207F0F" w:rsidRPr="00944070" w14:paraId="7CD066D3" w14:textId="77777777" w:rsidTr="004F6558">
        <w:tc>
          <w:tcPr>
            <w:tcW w:w="1629" w:type="dxa"/>
            <w:shd w:val="clear" w:color="auto" w:fill="auto"/>
          </w:tcPr>
          <w:p w14:paraId="17D9BCFC" w14:textId="363FEEC7" w:rsidR="00207F0F" w:rsidRPr="00944070" w:rsidRDefault="00AF60AE" w:rsidP="00631E74">
            <w:pPr>
              <w:rPr>
                <w:rFonts w:ascii="Verdana" w:hAnsi="Verdana"/>
                <w:sz w:val="20"/>
                <w:lang w:val="en-GB"/>
              </w:rPr>
            </w:pPr>
            <w:r w:rsidRPr="00113077">
              <w:rPr>
                <w:rFonts w:ascii="Verdana" w:hAnsi="Verdana"/>
                <w:sz w:val="20"/>
                <w:highlight w:val="yellow"/>
                <w:lang w:val="en-GB"/>
              </w:rPr>
              <w:t>To be filled in</w:t>
            </w:r>
          </w:p>
        </w:tc>
        <w:tc>
          <w:tcPr>
            <w:tcW w:w="1594" w:type="dxa"/>
            <w:shd w:val="clear" w:color="auto" w:fill="auto"/>
          </w:tcPr>
          <w:p w14:paraId="1733BE01" w14:textId="497E0F67" w:rsidR="00207F0F" w:rsidRPr="00944070" w:rsidRDefault="00207F0F" w:rsidP="004F6558">
            <w:pPr>
              <w:rPr>
                <w:rFonts w:ascii="Verdana" w:hAnsi="Verdana"/>
                <w:sz w:val="20"/>
                <w:lang w:val="en-GB"/>
              </w:rPr>
            </w:pPr>
          </w:p>
        </w:tc>
        <w:tc>
          <w:tcPr>
            <w:tcW w:w="1705" w:type="dxa"/>
            <w:shd w:val="clear" w:color="auto" w:fill="auto"/>
          </w:tcPr>
          <w:p w14:paraId="370CF784" w14:textId="77777777" w:rsidR="00207F0F" w:rsidRPr="00944070" w:rsidRDefault="00207F0F" w:rsidP="004F6558">
            <w:pPr>
              <w:rPr>
                <w:rFonts w:ascii="Verdana" w:hAnsi="Verdana"/>
                <w:sz w:val="20"/>
                <w:lang w:val="en-GB"/>
              </w:rPr>
            </w:pPr>
            <w:r>
              <w:rPr>
                <w:rFonts w:ascii="Verdana" w:hAnsi="Verdana"/>
                <w:sz w:val="20"/>
                <w:lang w:val="en-GB"/>
              </w:rPr>
              <w:t>English</w:t>
            </w:r>
          </w:p>
        </w:tc>
        <w:tc>
          <w:tcPr>
            <w:tcW w:w="1701" w:type="dxa"/>
            <w:shd w:val="clear" w:color="auto" w:fill="auto"/>
          </w:tcPr>
          <w:p w14:paraId="078063EA" w14:textId="77777777" w:rsidR="00207F0F" w:rsidRPr="00944070" w:rsidRDefault="00207F0F" w:rsidP="004F6558">
            <w:pPr>
              <w:rPr>
                <w:rFonts w:ascii="Verdana" w:hAnsi="Verdana"/>
                <w:sz w:val="20"/>
                <w:lang w:val="en-GB"/>
              </w:rPr>
            </w:pPr>
            <w:r>
              <w:rPr>
                <w:rFonts w:ascii="Verdana" w:hAnsi="Verdana"/>
                <w:sz w:val="20"/>
                <w:lang w:val="en-GB"/>
              </w:rPr>
              <w:t>-</w:t>
            </w:r>
          </w:p>
        </w:tc>
        <w:tc>
          <w:tcPr>
            <w:tcW w:w="3415" w:type="dxa"/>
            <w:shd w:val="clear" w:color="auto" w:fill="auto"/>
          </w:tcPr>
          <w:p w14:paraId="6385BD21" w14:textId="4F9F57DA" w:rsidR="00207F0F" w:rsidRPr="00944070" w:rsidRDefault="00B43FDC" w:rsidP="004F6558">
            <w:pPr>
              <w:rPr>
                <w:rFonts w:ascii="Verdana" w:hAnsi="Verdana"/>
                <w:sz w:val="20"/>
                <w:lang w:val="en-GB"/>
              </w:rPr>
            </w:pPr>
            <w:r w:rsidRPr="00113077">
              <w:rPr>
                <w:rFonts w:ascii="Verdana" w:hAnsi="Verdana"/>
                <w:sz w:val="20"/>
                <w:highlight w:val="yellow"/>
                <w:lang w:val="en-GB"/>
              </w:rPr>
              <w:t>To be filled in</w:t>
            </w:r>
          </w:p>
        </w:tc>
        <w:tc>
          <w:tcPr>
            <w:tcW w:w="3672" w:type="dxa"/>
            <w:shd w:val="clear" w:color="auto" w:fill="auto"/>
          </w:tcPr>
          <w:p w14:paraId="1CB592E0" w14:textId="4BFC72D4" w:rsidR="00207F0F" w:rsidRPr="00944070" w:rsidRDefault="00B43FDC" w:rsidP="004F6558">
            <w:pPr>
              <w:rPr>
                <w:rFonts w:ascii="Verdana" w:hAnsi="Verdana"/>
                <w:sz w:val="20"/>
                <w:lang w:val="en-GB"/>
              </w:rPr>
            </w:pPr>
            <w:r w:rsidRPr="00113077">
              <w:rPr>
                <w:rFonts w:ascii="Verdana" w:hAnsi="Verdana"/>
                <w:sz w:val="20"/>
                <w:highlight w:val="yellow"/>
                <w:lang w:val="en-GB"/>
              </w:rPr>
              <w:t>To be filled in</w:t>
            </w:r>
          </w:p>
        </w:tc>
      </w:tr>
    </w:tbl>
    <w:p w14:paraId="684434BA" w14:textId="77777777" w:rsidR="003A4FD5" w:rsidRDefault="001C0E24" w:rsidP="003A4FD5">
      <w:pPr>
        <w:spacing w:after="360"/>
        <w:jc w:val="both"/>
        <w:rPr>
          <w:rFonts w:ascii="Verdana" w:hAnsi="Verdana"/>
          <w:sz w:val="20"/>
          <w:lang w:val="en-GB"/>
        </w:rPr>
      </w:pPr>
      <w:proofErr w:type="gramStart"/>
      <w:r>
        <w:rPr>
          <w:rFonts w:ascii="Verdana" w:hAnsi="Verdana"/>
          <w:sz w:val="20"/>
          <w:lang w:val="en-GB"/>
        </w:rPr>
        <w:t>ion</w:t>
      </w:r>
      <w:proofErr w:type="gramEnd"/>
      <w:r>
        <w:rPr>
          <w:rFonts w:ascii="Verdana" w:hAnsi="Verdana"/>
          <w:sz w:val="20"/>
          <w:lang w:val="en-GB"/>
        </w:rPr>
        <w:t xml:space="preserve"> and Support”)</w:t>
      </w:r>
      <w:r w:rsidR="007A4B25">
        <w:rPr>
          <w:rFonts w:ascii="Verdana" w:hAnsi="Verdana"/>
          <w:sz w:val="20"/>
          <w:lang w:val="en-GB"/>
        </w:rPr>
        <w:t>.</w:t>
      </w:r>
    </w:p>
    <w:p w14:paraId="6963D331" w14:textId="77777777" w:rsidR="003A4FD5" w:rsidRDefault="00EA7013" w:rsidP="003A4FD5">
      <w:pPr>
        <w:spacing w:after="360"/>
        <w:jc w:val="both"/>
        <w:rPr>
          <w:rFonts w:ascii="Verdana" w:hAnsi="Verdana"/>
          <w:i/>
          <w:sz w:val="20"/>
          <w:lang w:val="en-GB"/>
        </w:rPr>
      </w:pP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BB68C09" w14:textId="35A9E202" w:rsidR="00C81D65" w:rsidRDefault="00C81D65" w:rsidP="003A4FD5">
      <w:pPr>
        <w:spacing w:after="360"/>
        <w:contextualSpacing/>
        <w:jc w:val="both"/>
        <w:rPr>
          <w:rFonts w:ascii="Verdana" w:hAnsi="Verdana"/>
          <w:b/>
          <w:color w:val="263673"/>
          <w:lang w:val="en-GB"/>
        </w:rPr>
      </w:pPr>
      <w:r>
        <w:rPr>
          <w:rFonts w:ascii="Verdana" w:hAnsi="Verdana"/>
          <w:b/>
          <w:color w:val="263673"/>
          <w:lang w:val="en-GB"/>
        </w:rPr>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41B4E67E"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w:t>
      </w:r>
      <w:r w:rsidR="003A4FD5">
        <w:rPr>
          <w:rFonts w:ascii="Verdana" w:hAnsi="Verdana"/>
          <w:sz w:val="20"/>
          <w:szCs w:val="20"/>
        </w:rPr>
        <w:t xml:space="preserve"> </w:t>
      </w:r>
      <w:r w:rsidR="00C81D65" w:rsidRPr="00BA3F2C">
        <w:rPr>
          <w:rFonts w:ascii="Verdana" w:hAnsi="Verdana"/>
          <w:sz w:val="20"/>
          <w:szCs w:val="20"/>
        </w:rPr>
        <w:t>material.</w:t>
      </w:r>
      <w:r w:rsidRPr="00BA3F2C">
        <w:rPr>
          <w:rFonts w:ascii="Verdana"/>
          <w:sz w:val="20"/>
          <w:szCs w:val="20"/>
        </w:rPr>
        <w:t xml:space="preserve"> </w:t>
      </w:r>
    </w:p>
    <w:p w14:paraId="4AA58EC0" w14:textId="77777777" w:rsidR="00357F59"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p w14:paraId="0579C216" w14:textId="77777777" w:rsidR="00B43FDC" w:rsidRPr="00F42CE0" w:rsidRDefault="00B43FDC" w:rsidP="00357F59">
      <w:pPr>
        <w:keepNext/>
        <w:keepLines/>
        <w:tabs>
          <w:tab w:val="left" w:pos="426"/>
        </w:tabs>
        <w:jc w:val="both"/>
        <w:rPr>
          <w:rFonts w:ascii="Verdana" w:hAnsi="Verdana"/>
          <w:sz w:val="20"/>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207F0F" w:rsidRPr="00C2596D" w14:paraId="7DC4B1A3" w14:textId="77777777" w:rsidTr="004F6558">
        <w:tc>
          <w:tcPr>
            <w:tcW w:w="4537" w:type="dxa"/>
            <w:shd w:val="clear" w:color="auto" w:fill="263673"/>
          </w:tcPr>
          <w:p w14:paraId="18867A8A" w14:textId="77777777" w:rsidR="00207F0F" w:rsidRPr="00C2596D" w:rsidRDefault="00207F0F" w:rsidP="004F6558">
            <w:pPr>
              <w:jc w:val="center"/>
              <w:rPr>
                <w:rFonts w:ascii="Verdana" w:hAnsi="Verdana"/>
                <w:b/>
                <w:bCs/>
                <w:color w:val="FFFFFF"/>
                <w:sz w:val="20"/>
                <w:lang w:val="en-GB"/>
              </w:rPr>
            </w:pPr>
            <w:r>
              <w:rPr>
                <w:rFonts w:ascii="Verdana" w:hAnsi="Verdana"/>
                <w:b/>
                <w:bCs/>
                <w:color w:val="FFFFFF"/>
                <w:sz w:val="20"/>
                <w:lang w:val="en-GB"/>
              </w:rPr>
              <w:t>OS Use and Repartition</w:t>
            </w:r>
          </w:p>
        </w:tc>
        <w:tc>
          <w:tcPr>
            <w:tcW w:w="9213" w:type="dxa"/>
            <w:shd w:val="clear" w:color="auto" w:fill="263673"/>
          </w:tcPr>
          <w:p w14:paraId="7A17CA9C" w14:textId="77777777" w:rsidR="00207F0F" w:rsidRPr="00C2596D" w:rsidRDefault="00207F0F" w:rsidP="004F6558">
            <w:pPr>
              <w:jc w:val="center"/>
              <w:rPr>
                <w:rFonts w:ascii="Verdana" w:hAnsi="Verdana"/>
                <w:b/>
                <w:bCs/>
                <w:color w:val="FFFFFF"/>
                <w:sz w:val="20"/>
                <w:lang w:val="en-GB"/>
              </w:rPr>
            </w:pPr>
            <w:r>
              <w:rPr>
                <w:rFonts w:ascii="Verdana" w:hAnsi="Verdana"/>
                <w:b/>
                <w:bCs/>
                <w:color w:val="FFFFFF"/>
                <w:sz w:val="20"/>
                <w:lang w:val="en-GB"/>
              </w:rPr>
              <w:t>Priority Objectives</w:t>
            </w:r>
          </w:p>
        </w:tc>
      </w:tr>
      <w:tr w:rsidR="00207F0F" w:rsidRPr="00C2596D" w14:paraId="4173A2AB" w14:textId="77777777" w:rsidTr="004F6558">
        <w:trPr>
          <w:trHeight w:val="526"/>
        </w:trPr>
        <w:tc>
          <w:tcPr>
            <w:tcW w:w="4537" w:type="dxa"/>
            <w:vMerge w:val="restart"/>
            <w:shd w:val="clear" w:color="auto" w:fill="auto"/>
          </w:tcPr>
          <w:p w14:paraId="7DDFBADD" w14:textId="77777777" w:rsidR="00207F0F" w:rsidRDefault="00207F0F" w:rsidP="004F6558">
            <w:pPr>
              <w:rPr>
                <w:rFonts w:ascii="Verdana" w:hAnsi="Verdana"/>
                <w:sz w:val="20"/>
                <w:lang w:val="en-GB"/>
              </w:rPr>
            </w:pPr>
            <w:bookmarkStart w:id="1" w:name="_Hlk187657427"/>
            <w:r>
              <w:rPr>
                <w:rFonts w:ascii="Verdana" w:hAnsi="Verdana"/>
                <w:sz w:val="20"/>
                <w:lang w:val="en-GB"/>
              </w:rPr>
              <w:t>The organisational support budget will be shared among participants according to the objectives written in this table.</w:t>
            </w:r>
          </w:p>
          <w:p w14:paraId="0B10ABD8" w14:textId="77777777" w:rsidR="00207F0F" w:rsidRPr="00C2596D" w:rsidRDefault="00207F0F" w:rsidP="004F6558">
            <w:pPr>
              <w:rPr>
                <w:rFonts w:ascii="Verdana" w:hAnsi="Verdana"/>
                <w:sz w:val="20"/>
                <w:lang w:val="en-GB"/>
              </w:rPr>
            </w:pPr>
          </w:p>
        </w:tc>
        <w:tc>
          <w:tcPr>
            <w:tcW w:w="9213" w:type="dxa"/>
            <w:shd w:val="clear" w:color="auto" w:fill="auto"/>
          </w:tcPr>
          <w:p w14:paraId="199D452E" w14:textId="77777777" w:rsidR="00207F0F" w:rsidRPr="00C2596D" w:rsidRDefault="00207F0F" w:rsidP="004F6558">
            <w:pPr>
              <w:rPr>
                <w:rFonts w:ascii="Verdana" w:hAnsi="Verdana"/>
                <w:sz w:val="20"/>
                <w:lang w:val="en-GB"/>
              </w:rPr>
            </w:pPr>
            <w:r>
              <w:rPr>
                <w:rFonts w:ascii="Verdana" w:hAnsi="Verdana"/>
                <w:sz w:val="20"/>
                <w:lang w:val="en-GB"/>
              </w:rPr>
              <w:t xml:space="preserve">The OS budget will be used for the expenses of incoming staff members who are going to attend the international Erasmus+ staff weeks by </w:t>
            </w:r>
            <w:proofErr w:type="spellStart"/>
            <w:r>
              <w:rPr>
                <w:rFonts w:ascii="Verdana" w:hAnsi="Verdana"/>
                <w:sz w:val="20"/>
                <w:lang w:val="en-GB"/>
              </w:rPr>
              <w:t>Karadeniz</w:t>
            </w:r>
            <w:proofErr w:type="spellEnd"/>
            <w:r>
              <w:rPr>
                <w:rFonts w:ascii="Verdana" w:hAnsi="Verdana"/>
                <w:sz w:val="20"/>
                <w:lang w:val="en-GB"/>
              </w:rPr>
              <w:t xml:space="preserve"> Technical University.</w:t>
            </w:r>
          </w:p>
        </w:tc>
      </w:tr>
      <w:tr w:rsidR="00207F0F" w:rsidRPr="00C2596D" w14:paraId="0D3DC7E6" w14:textId="77777777" w:rsidTr="004F6558">
        <w:trPr>
          <w:trHeight w:val="831"/>
        </w:trPr>
        <w:tc>
          <w:tcPr>
            <w:tcW w:w="4537" w:type="dxa"/>
            <w:vMerge/>
            <w:shd w:val="clear" w:color="auto" w:fill="auto"/>
          </w:tcPr>
          <w:p w14:paraId="0C34535D" w14:textId="77777777" w:rsidR="00207F0F" w:rsidRPr="00C2596D" w:rsidRDefault="00207F0F" w:rsidP="004F6558">
            <w:pPr>
              <w:rPr>
                <w:rFonts w:ascii="Verdana" w:hAnsi="Verdana"/>
                <w:sz w:val="20"/>
                <w:lang w:val="en-GB"/>
              </w:rPr>
            </w:pPr>
          </w:p>
        </w:tc>
        <w:tc>
          <w:tcPr>
            <w:tcW w:w="9213" w:type="dxa"/>
            <w:shd w:val="clear" w:color="auto" w:fill="auto"/>
          </w:tcPr>
          <w:p w14:paraId="4E6ED713" w14:textId="77777777" w:rsidR="00207F0F" w:rsidRDefault="00207F0F" w:rsidP="004F6558">
            <w:pPr>
              <w:rPr>
                <w:rFonts w:ascii="Verdana" w:hAnsi="Verdana"/>
                <w:sz w:val="20"/>
                <w:lang w:val="en-GB"/>
              </w:rPr>
            </w:pPr>
            <w:r>
              <w:rPr>
                <w:rFonts w:ascii="Verdana" w:hAnsi="Verdana"/>
                <w:sz w:val="20"/>
                <w:lang w:val="en-GB"/>
              </w:rPr>
              <w:t>The OS budget will be used for promotional materials and events.</w:t>
            </w:r>
          </w:p>
        </w:tc>
      </w:tr>
      <w:tr w:rsidR="00207F0F" w:rsidRPr="00C2596D" w14:paraId="2F4F1A2F" w14:textId="77777777" w:rsidTr="004F6558">
        <w:trPr>
          <w:trHeight w:val="526"/>
        </w:trPr>
        <w:tc>
          <w:tcPr>
            <w:tcW w:w="4537" w:type="dxa"/>
            <w:vMerge/>
            <w:shd w:val="clear" w:color="auto" w:fill="auto"/>
          </w:tcPr>
          <w:p w14:paraId="162A8DC9" w14:textId="77777777" w:rsidR="00207F0F" w:rsidRPr="00C2596D" w:rsidRDefault="00207F0F" w:rsidP="004F6558">
            <w:pPr>
              <w:rPr>
                <w:rFonts w:ascii="Verdana" w:hAnsi="Verdana"/>
                <w:sz w:val="20"/>
                <w:lang w:val="en-GB"/>
              </w:rPr>
            </w:pPr>
          </w:p>
        </w:tc>
        <w:tc>
          <w:tcPr>
            <w:tcW w:w="9213" w:type="dxa"/>
            <w:shd w:val="clear" w:color="auto" w:fill="auto"/>
          </w:tcPr>
          <w:p w14:paraId="798E1994" w14:textId="77777777" w:rsidR="00207F0F" w:rsidRDefault="00207F0F" w:rsidP="004F6558">
            <w:pPr>
              <w:rPr>
                <w:rFonts w:ascii="Verdana" w:hAnsi="Verdana"/>
                <w:sz w:val="20"/>
                <w:lang w:val="en-GB"/>
              </w:rPr>
            </w:pPr>
            <w:r>
              <w:rPr>
                <w:rFonts w:ascii="Verdana" w:hAnsi="Verdana"/>
                <w:sz w:val="20"/>
                <w:lang w:val="en-GB"/>
              </w:rPr>
              <w:t>The OS budget will be used for preparatory visits to partner institutions in order to see the facilities of both parties.</w:t>
            </w:r>
          </w:p>
          <w:p w14:paraId="5B78407E" w14:textId="77777777" w:rsidR="00207F0F" w:rsidRPr="00C2596D" w:rsidRDefault="00207F0F" w:rsidP="004F6558">
            <w:pPr>
              <w:rPr>
                <w:rFonts w:ascii="Verdana" w:hAnsi="Verdana"/>
                <w:sz w:val="20"/>
                <w:lang w:val="en-GB"/>
              </w:rPr>
            </w:pPr>
          </w:p>
        </w:tc>
      </w:tr>
      <w:bookmarkEnd w:id="1"/>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57162A" w:rsidRPr="00944070" w14:paraId="757178C0" w14:textId="77777777" w:rsidTr="00852DCD">
        <w:tc>
          <w:tcPr>
            <w:tcW w:w="4537" w:type="dxa"/>
            <w:shd w:val="clear" w:color="auto" w:fill="auto"/>
          </w:tcPr>
          <w:p w14:paraId="6316F256" w14:textId="77777777" w:rsidR="0057162A" w:rsidRPr="0057162A" w:rsidRDefault="0057162A" w:rsidP="0057162A">
            <w:pPr>
              <w:jc w:val="center"/>
              <w:rPr>
                <w:rFonts w:ascii="Verdana" w:hAnsi="Verdana"/>
                <w:sz w:val="16"/>
                <w:szCs w:val="16"/>
                <w:lang w:val="en-GB"/>
              </w:rPr>
            </w:pPr>
          </w:p>
          <w:p w14:paraId="26D25DB1" w14:textId="025BAD9B" w:rsidR="0057162A" w:rsidRPr="00944070" w:rsidRDefault="0057162A" w:rsidP="0057162A">
            <w:pPr>
              <w:jc w:val="center"/>
              <w:rPr>
                <w:rFonts w:ascii="Verdana" w:hAnsi="Verdana"/>
                <w:sz w:val="20"/>
                <w:lang w:val="en-GB"/>
              </w:rPr>
            </w:pPr>
            <w:r w:rsidRPr="0057162A">
              <w:rPr>
                <w:rFonts w:ascii="Verdana" w:hAnsi="Verdana"/>
                <w:sz w:val="16"/>
                <w:szCs w:val="16"/>
                <w:lang w:val="en-GB"/>
              </w:rPr>
              <w:t>TR TRABZON01</w:t>
            </w:r>
          </w:p>
        </w:tc>
        <w:tc>
          <w:tcPr>
            <w:tcW w:w="5386" w:type="dxa"/>
            <w:shd w:val="clear" w:color="auto" w:fill="auto"/>
          </w:tcPr>
          <w:p w14:paraId="6F6122FE" w14:textId="5B0F230B" w:rsidR="0057162A" w:rsidRDefault="0057162A" w:rsidP="0057162A">
            <w:pPr>
              <w:rPr>
                <w:rFonts w:ascii="Verdana" w:hAnsi="Verdana"/>
                <w:sz w:val="20"/>
                <w:lang w:val="en-GB"/>
              </w:rPr>
            </w:pPr>
            <w:r>
              <w:rPr>
                <w:rFonts w:ascii="Verdana" w:hAnsi="Verdana"/>
                <w:sz w:val="20"/>
                <w:lang w:val="en-GB"/>
              </w:rPr>
              <w:t xml:space="preserve">Autumn Term: from </w:t>
            </w:r>
            <w:r w:rsidRPr="0057162A">
              <w:rPr>
                <w:rFonts w:ascii="Verdana" w:hAnsi="Verdana"/>
                <w:sz w:val="20"/>
                <w:lang w:val="en-GB"/>
              </w:rPr>
              <w:t>September</w:t>
            </w:r>
            <w:r>
              <w:rPr>
                <w:rFonts w:ascii="Verdana" w:hAnsi="Verdana"/>
                <w:sz w:val="20"/>
                <w:lang w:val="en-GB"/>
              </w:rPr>
              <w:t xml:space="preserve"> to </w:t>
            </w:r>
            <w:r w:rsidRPr="0057162A">
              <w:rPr>
                <w:rFonts w:ascii="Verdana" w:hAnsi="Verdana"/>
                <w:sz w:val="20"/>
                <w:lang w:val="en-GB"/>
              </w:rPr>
              <w:t>January</w:t>
            </w:r>
          </w:p>
          <w:p w14:paraId="7C88665A" w14:textId="2719AA03" w:rsidR="0057162A" w:rsidRPr="00944070" w:rsidRDefault="0057162A" w:rsidP="0057162A">
            <w:pPr>
              <w:rPr>
                <w:rFonts w:ascii="Verdana" w:hAnsi="Verdana"/>
                <w:sz w:val="20"/>
                <w:lang w:val="en-GB"/>
              </w:rPr>
            </w:pPr>
            <w:r>
              <w:rPr>
                <w:rFonts w:ascii="Verdana" w:hAnsi="Verdana"/>
                <w:sz w:val="20"/>
                <w:lang w:val="en-GB"/>
              </w:rPr>
              <w:t xml:space="preserve">Spring Term: from </w:t>
            </w:r>
            <w:r w:rsidRPr="0057162A">
              <w:rPr>
                <w:rFonts w:ascii="Verdana" w:hAnsi="Verdana"/>
                <w:sz w:val="20"/>
                <w:lang w:val="en-GB"/>
              </w:rPr>
              <w:t>February</w:t>
            </w:r>
            <w:r>
              <w:rPr>
                <w:rFonts w:ascii="Verdana" w:hAnsi="Verdana"/>
                <w:sz w:val="20"/>
                <w:lang w:val="en-GB"/>
              </w:rPr>
              <w:t xml:space="preserve"> to June</w:t>
            </w:r>
          </w:p>
        </w:tc>
        <w:tc>
          <w:tcPr>
            <w:tcW w:w="3827" w:type="dxa"/>
            <w:shd w:val="clear" w:color="auto" w:fill="auto"/>
          </w:tcPr>
          <w:p w14:paraId="3AFD2EEC" w14:textId="77777777" w:rsidR="0057162A" w:rsidRDefault="0057162A" w:rsidP="0057162A">
            <w:pPr>
              <w:rPr>
                <w:rFonts w:ascii="Verdana" w:hAnsi="Verdana"/>
                <w:sz w:val="20"/>
                <w:lang w:val="en-GB"/>
              </w:rPr>
            </w:pPr>
            <w:r>
              <w:rPr>
                <w:rFonts w:ascii="Verdana" w:hAnsi="Verdana"/>
                <w:sz w:val="20"/>
                <w:lang w:val="en-GB"/>
              </w:rPr>
              <w:t>1</w:t>
            </w:r>
            <w:r w:rsidRPr="0057162A">
              <w:rPr>
                <w:rFonts w:ascii="Verdana" w:hAnsi="Verdana"/>
                <w:sz w:val="20"/>
                <w:vertAlign w:val="superscript"/>
                <w:lang w:val="en-GB"/>
              </w:rPr>
              <w:t>st</w:t>
            </w:r>
            <w:r>
              <w:rPr>
                <w:rFonts w:ascii="Verdana" w:hAnsi="Verdana"/>
                <w:sz w:val="20"/>
                <w:lang w:val="en-GB"/>
              </w:rPr>
              <w:t xml:space="preserve"> June</w:t>
            </w:r>
          </w:p>
          <w:p w14:paraId="17CB831C" w14:textId="0492CFC5" w:rsidR="0057162A" w:rsidRPr="00944070" w:rsidRDefault="0057162A" w:rsidP="0057162A">
            <w:pPr>
              <w:rPr>
                <w:rFonts w:ascii="Verdana" w:hAnsi="Verdana"/>
                <w:sz w:val="20"/>
                <w:lang w:val="en-GB"/>
              </w:rPr>
            </w:pPr>
            <w:r>
              <w:rPr>
                <w:rFonts w:ascii="Verdana" w:hAnsi="Verdana"/>
                <w:sz w:val="20"/>
                <w:lang w:val="en-GB"/>
              </w:rPr>
              <w:t>1</w:t>
            </w:r>
            <w:r w:rsidRPr="0057162A">
              <w:rPr>
                <w:rFonts w:ascii="Verdana" w:hAnsi="Verdana"/>
                <w:sz w:val="20"/>
                <w:vertAlign w:val="superscript"/>
                <w:lang w:val="en-GB"/>
              </w:rPr>
              <w:t>st</w:t>
            </w:r>
            <w:r>
              <w:rPr>
                <w:rFonts w:ascii="Verdana" w:hAnsi="Verdana"/>
                <w:sz w:val="20"/>
                <w:lang w:val="en-GB"/>
              </w:rPr>
              <w:t xml:space="preserve"> December</w:t>
            </w:r>
          </w:p>
        </w:tc>
      </w:tr>
      <w:tr w:rsidR="0057162A" w:rsidRPr="00944070" w14:paraId="7077BB29" w14:textId="77777777" w:rsidTr="00852DCD">
        <w:tc>
          <w:tcPr>
            <w:tcW w:w="4537" w:type="dxa"/>
            <w:shd w:val="clear" w:color="auto" w:fill="auto"/>
          </w:tcPr>
          <w:p w14:paraId="121FB70D" w14:textId="1DFDEABB" w:rsidR="0057162A" w:rsidRPr="0057162A" w:rsidRDefault="0057162A" w:rsidP="0057162A">
            <w:pPr>
              <w:jc w:val="center"/>
              <w:rPr>
                <w:rFonts w:ascii="Verdana" w:hAnsi="Verdana" w:cs="Helvetica"/>
                <w:color w:val="3E3F3A"/>
                <w:sz w:val="16"/>
                <w:szCs w:val="16"/>
                <w:shd w:val="clear" w:color="auto" w:fill="FEFEFE"/>
              </w:rPr>
            </w:pPr>
          </w:p>
          <w:p w14:paraId="2C82770C" w14:textId="2AAF1349" w:rsidR="0057162A" w:rsidRPr="00944070" w:rsidRDefault="00AF60AE" w:rsidP="008102E7">
            <w:pPr>
              <w:jc w:val="center"/>
              <w:rPr>
                <w:rFonts w:ascii="Verdana" w:hAnsi="Verdana"/>
                <w:sz w:val="20"/>
                <w:lang w:val="en-GB"/>
              </w:rPr>
            </w:pPr>
            <w:r w:rsidRPr="00113077">
              <w:rPr>
                <w:rFonts w:ascii="Verdana" w:hAnsi="Verdana"/>
                <w:sz w:val="20"/>
                <w:highlight w:val="yellow"/>
                <w:lang w:val="en-GB"/>
              </w:rPr>
              <w:t>To be filled in</w:t>
            </w:r>
          </w:p>
        </w:tc>
        <w:tc>
          <w:tcPr>
            <w:tcW w:w="5386" w:type="dxa"/>
            <w:shd w:val="clear" w:color="auto" w:fill="auto"/>
          </w:tcPr>
          <w:p w14:paraId="241DD00B" w14:textId="3452C769" w:rsidR="0057162A" w:rsidRPr="002D378D" w:rsidRDefault="0057162A" w:rsidP="0057162A">
            <w:pPr>
              <w:rPr>
                <w:rFonts w:ascii="Verdana" w:hAnsi="Verdana"/>
                <w:sz w:val="20"/>
                <w:lang w:val="en-GB"/>
              </w:rPr>
            </w:pPr>
            <w:r>
              <w:rPr>
                <w:rFonts w:ascii="Verdana" w:hAnsi="Verdana"/>
                <w:sz w:val="20"/>
                <w:lang w:val="en-GB"/>
              </w:rPr>
              <w:t xml:space="preserve">Autumn </w:t>
            </w:r>
            <w:r w:rsidRPr="002D378D">
              <w:rPr>
                <w:rFonts w:ascii="Verdana" w:hAnsi="Verdana"/>
                <w:sz w:val="20"/>
                <w:lang w:val="en-GB"/>
              </w:rPr>
              <w:t>Term: from</w:t>
            </w:r>
            <w:proofErr w:type="gramStart"/>
            <w:r w:rsidRPr="002D378D">
              <w:rPr>
                <w:rFonts w:ascii="Verdana" w:hAnsi="Verdana"/>
                <w:sz w:val="20"/>
                <w:lang w:val="en-GB"/>
              </w:rPr>
              <w:t>..</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r w:rsidRPr="002D378D">
              <w:rPr>
                <w:rFonts w:ascii="Verdana" w:hAnsi="Verdana"/>
                <w:sz w:val="20"/>
                <w:lang w:val="en-GB"/>
              </w:rPr>
              <w:t>..</w:t>
            </w:r>
            <w:r w:rsidR="00B43FDC" w:rsidRPr="00113077">
              <w:rPr>
                <w:rFonts w:ascii="Verdana" w:hAnsi="Verdana"/>
                <w:sz w:val="20"/>
                <w:highlight w:val="yellow"/>
                <w:lang w:val="en-GB"/>
              </w:rPr>
              <w:t xml:space="preserve"> To be filled in</w:t>
            </w:r>
          </w:p>
          <w:p w14:paraId="26C2F0D1" w14:textId="77777777" w:rsidR="0057162A" w:rsidRPr="00944070" w:rsidRDefault="0057162A" w:rsidP="0057162A">
            <w:pPr>
              <w:rPr>
                <w:rFonts w:ascii="Verdana" w:hAnsi="Verdana"/>
                <w:sz w:val="20"/>
                <w:lang w:val="en-GB"/>
              </w:rPr>
            </w:pPr>
            <w:r w:rsidRPr="002D378D">
              <w:rPr>
                <w:rFonts w:ascii="Verdana" w:hAnsi="Verdana"/>
                <w:sz w:val="20"/>
                <w:lang w:val="en-GB"/>
              </w:rPr>
              <w:t>Spring Term: from</w:t>
            </w:r>
            <w:proofErr w:type="gramStart"/>
            <w:r w:rsidRPr="002D378D">
              <w:rPr>
                <w:rFonts w:ascii="Verdana" w:hAnsi="Verdana"/>
                <w:sz w:val="20"/>
                <w:lang w:val="en-GB"/>
              </w:rPr>
              <w:t>..</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r w:rsidRPr="002D378D">
              <w:rPr>
                <w:rFonts w:ascii="Verdana" w:hAnsi="Verdana"/>
                <w:sz w:val="20"/>
                <w:lang w:val="en-GB"/>
              </w:rPr>
              <w:t>..</w:t>
            </w:r>
          </w:p>
        </w:tc>
        <w:tc>
          <w:tcPr>
            <w:tcW w:w="3827" w:type="dxa"/>
            <w:shd w:val="clear" w:color="auto" w:fill="auto"/>
          </w:tcPr>
          <w:p w14:paraId="1F9D4BF5" w14:textId="5932480B" w:rsidR="0057162A" w:rsidRPr="00944070" w:rsidRDefault="00F85AD6" w:rsidP="0057162A">
            <w:pPr>
              <w:rPr>
                <w:rFonts w:ascii="Verdana" w:hAnsi="Verdana"/>
                <w:sz w:val="20"/>
                <w:lang w:val="en-GB"/>
              </w:rPr>
            </w:pPr>
            <w:r>
              <w:rPr>
                <w:rFonts w:ascii="Verdana" w:hAnsi="Verdana"/>
                <w:sz w:val="20"/>
                <w:lang w:val="en-GB"/>
              </w:rPr>
              <w:t>…..</w:t>
            </w:r>
            <w:r w:rsidR="00B43FDC" w:rsidRPr="00113077">
              <w:rPr>
                <w:rFonts w:ascii="Verdana" w:hAnsi="Verdana"/>
                <w:sz w:val="20"/>
                <w:highlight w:val="yellow"/>
                <w:lang w:val="en-GB"/>
              </w:rPr>
              <w:t xml:space="preserve"> To be filled in</w:t>
            </w: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57162A" w:rsidRPr="00944070" w14:paraId="0A000262" w14:textId="77777777" w:rsidTr="00357F59">
        <w:trPr>
          <w:trHeight w:val="442"/>
        </w:trPr>
        <w:tc>
          <w:tcPr>
            <w:tcW w:w="3686" w:type="dxa"/>
            <w:shd w:val="clear" w:color="auto" w:fill="auto"/>
          </w:tcPr>
          <w:p w14:paraId="0BC40F06" w14:textId="77777777" w:rsidR="0057162A" w:rsidRPr="0057162A" w:rsidRDefault="0057162A" w:rsidP="0057162A">
            <w:pPr>
              <w:jc w:val="center"/>
              <w:rPr>
                <w:rFonts w:ascii="Verdana" w:hAnsi="Verdana"/>
                <w:sz w:val="16"/>
                <w:szCs w:val="16"/>
                <w:lang w:val="en-GB"/>
              </w:rPr>
            </w:pPr>
          </w:p>
          <w:p w14:paraId="6D2F0A6A" w14:textId="7B812082" w:rsidR="0057162A" w:rsidRPr="00944070" w:rsidRDefault="0057162A" w:rsidP="0057162A">
            <w:pPr>
              <w:jc w:val="center"/>
              <w:rPr>
                <w:rFonts w:ascii="Verdana" w:hAnsi="Verdana"/>
                <w:sz w:val="20"/>
                <w:lang w:val="en-GB"/>
              </w:rPr>
            </w:pPr>
            <w:r w:rsidRPr="0057162A">
              <w:rPr>
                <w:rFonts w:ascii="Verdana" w:hAnsi="Verdana"/>
                <w:sz w:val="16"/>
                <w:szCs w:val="16"/>
                <w:lang w:val="en-GB"/>
              </w:rPr>
              <w:t>TR TRABZON01</w:t>
            </w:r>
          </w:p>
        </w:tc>
        <w:tc>
          <w:tcPr>
            <w:tcW w:w="4111" w:type="dxa"/>
            <w:shd w:val="clear" w:color="auto" w:fill="auto"/>
          </w:tcPr>
          <w:p w14:paraId="311EC67C" w14:textId="77777777" w:rsidR="006814D3" w:rsidRPr="008E200F" w:rsidRDefault="006814D3" w:rsidP="006814D3">
            <w:pPr>
              <w:spacing w:after="120"/>
              <w:rPr>
                <w:rFonts w:ascii="Verdana" w:hAnsi="Verdana"/>
                <w:sz w:val="16"/>
                <w:szCs w:val="16"/>
                <w:lang w:val="en-GB"/>
              </w:rPr>
            </w:pPr>
            <w:r w:rsidRPr="008E200F">
              <w:rPr>
                <w:rFonts w:ascii="Verdana" w:hAnsi="Verdana"/>
                <w:sz w:val="16"/>
                <w:szCs w:val="16"/>
                <w:lang w:val="en-GB"/>
              </w:rPr>
              <w:t xml:space="preserve">Institutional Coordinator/Head of the Office                                                  Full name: </w:t>
            </w:r>
            <w:proofErr w:type="spellStart"/>
            <w:r w:rsidRPr="008E200F">
              <w:rPr>
                <w:rFonts w:ascii="Verdana" w:hAnsi="Verdana"/>
                <w:sz w:val="16"/>
                <w:szCs w:val="16"/>
                <w:lang w:val="en-GB"/>
              </w:rPr>
              <w:t>Prof.Dr</w:t>
            </w:r>
            <w:proofErr w:type="spellEnd"/>
            <w:r w:rsidRPr="008E200F">
              <w:rPr>
                <w:rFonts w:ascii="Verdana" w:hAnsi="Verdana"/>
                <w:sz w:val="16"/>
                <w:szCs w:val="16"/>
                <w:lang w:val="en-GB"/>
              </w:rPr>
              <w:t xml:space="preserve">. </w:t>
            </w:r>
            <w:proofErr w:type="spellStart"/>
            <w:r w:rsidRPr="008E200F">
              <w:rPr>
                <w:rFonts w:ascii="Verdana" w:hAnsi="Verdana"/>
                <w:sz w:val="16"/>
                <w:szCs w:val="16"/>
                <w:lang w:val="en-GB"/>
              </w:rPr>
              <w:t>Sercan</w:t>
            </w:r>
            <w:proofErr w:type="spellEnd"/>
            <w:r w:rsidRPr="008E200F">
              <w:rPr>
                <w:rFonts w:ascii="Verdana" w:hAnsi="Verdana"/>
                <w:sz w:val="16"/>
                <w:szCs w:val="16"/>
                <w:lang w:val="en-GB"/>
              </w:rPr>
              <w:t xml:space="preserve"> EROL  </w:t>
            </w:r>
          </w:p>
          <w:p w14:paraId="6F35FA5A" w14:textId="77777777" w:rsidR="00E8084A" w:rsidRDefault="006814D3" w:rsidP="006814D3">
            <w:pPr>
              <w:rPr>
                <w:rFonts w:ascii="Verdana" w:hAnsi="Verdana"/>
                <w:sz w:val="16"/>
                <w:szCs w:val="16"/>
                <w:lang w:val="en-GB"/>
              </w:rPr>
            </w:pPr>
            <w:r w:rsidRPr="008E200F">
              <w:rPr>
                <w:rFonts w:ascii="Verdana" w:hAnsi="Verdana"/>
                <w:sz w:val="16"/>
                <w:szCs w:val="16"/>
                <w:lang w:val="en-GB"/>
              </w:rPr>
              <w:t xml:space="preserve">Address: </w:t>
            </w:r>
            <w:proofErr w:type="spellStart"/>
            <w:r w:rsidRPr="008E200F">
              <w:rPr>
                <w:rFonts w:ascii="Verdana" w:hAnsi="Verdana"/>
                <w:sz w:val="16"/>
                <w:szCs w:val="16"/>
                <w:lang w:val="en-GB"/>
              </w:rPr>
              <w:t>Karadeniz</w:t>
            </w:r>
            <w:proofErr w:type="spellEnd"/>
            <w:r w:rsidRPr="008E200F">
              <w:rPr>
                <w:rFonts w:ascii="Verdana" w:hAnsi="Verdana"/>
                <w:sz w:val="16"/>
                <w:szCs w:val="16"/>
                <w:lang w:val="en-GB"/>
              </w:rPr>
              <w:t xml:space="preserve"> Technical University, Office of Exchange Programs, Erasmus+ Program Unit, 61080, Trabzon, </w:t>
            </w:r>
            <w:proofErr w:type="spellStart"/>
            <w:r w:rsidRPr="008E200F">
              <w:rPr>
                <w:rFonts w:ascii="Verdana" w:hAnsi="Verdana"/>
                <w:sz w:val="16"/>
                <w:szCs w:val="16"/>
                <w:lang w:val="en-GB"/>
              </w:rPr>
              <w:t>Türkiye</w:t>
            </w:r>
            <w:proofErr w:type="spellEnd"/>
            <w:r>
              <w:rPr>
                <w:rFonts w:ascii="Verdana" w:hAnsi="Verdana"/>
                <w:sz w:val="16"/>
                <w:szCs w:val="16"/>
                <w:lang w:val="en-GB"/>
              </w:rPr>
              <w:t xml:space="preserve">      </w:t>
            </w:r>
          </w:p>
          <w:p w14:paraId="40AF6B89" w14:textId="4223B726" w:rsidR="0057162A" w:rsidRPr="00944070" w:rsidRDefault="006814D3" w:rsidP="006814D3">
            <w:pPr>
              <w:rPr>
                <w:rFonts w:ascii="Verdana" w:hAnsi="Verdana"/>
                <w:sz w:val="20"/>
                <w:lang w:val="en-GB"/>
              </w:rPr>
            </w:pPr>
            <w:r>
              <w:rPr>
                <w:rFonts w:ascii="Verdana" w:hAnsi="Verdana"/>
                <w:sz w:val="16"/>
                <w:szCs w:val="16"/>
                <w:lang w:val="en-GB"/>
              </w:rPr>
              <w:t xml:space="preserve"> </w:t>
            </w:r>
            <w:r w:rsidRPr="008E200F">
              <w:rPr>
                <w:rFonts w:ascii="Verdana" w:hAnsi="Verdana"/>
                <w:sz w:val="16"/>
                <w:szCs w:val="16"/>
                <w:lang w:val="en-GB"/>
              </w:rPr>
              <w:t>Tel: +</w:t>
            </w:r>
            <w:r>
              <w:rPr>
                <w:rFonts w:ascii="Verdana" w:hAnsi="Verdana"/>
                <w:sz w:val="16"/>
                <w:szCs w:val="16"/>
                <w:lang w:val="en-GB"/>
              </w:rPr>
              <w:t>9</w:t>
            </w:r>
            <w:r w:rsidRPr="008E200F">
              <w:rPr>
                <w:rFonts w:ascii="Verdana" w:hAnsi="Verdana"/>
                <w:sz w:val="16"/>
                <w:szCs w:val="16"/>
                <w:lang w:val="en-GB"/>
              </w:rPr>
              <w:t xml:space="preserve">0 </w:t>
            </w:r>
            <w:r>
              <w:rPr>
                <w:rFonts w:ascii="Verdana" w:hAnsi="Verdana"/>
                <w:sz w:val="16"/>
                <w:szCs w:val="16"/>
                <w:lang w:val="en-GB"/>
              </w:rPr>
              <w:t xml:space="preserve">462 3774201                           </w:t>
            </w:r>
            <w:r w:rsidRPr="008E200F">
              <w:rPr>
                <w:rFonts w:ascii="Verdana" w:hAnsi="Verdana"/>
                <w:sz w:val="16"/>
                <w:szCs w:val="16"/>
                <w:lang w:val="en-GB"/>
              </w:rPr>
              <w:t xml:space="preserve">Email: </w:t>
            </w:r>
            <w:r>
              <w:rPr>
                <w:rFonts w:ascii="Verdana" w:hAnsi="Verdana"/>
                <w:sz w:val="16"/>
                <w:szCs w:val="16"/>
                <w:lang w:val="en-GB"/>
              </w:rPr>
              <w:t>ofinaf@ktu.edu.tr/</w:t>
            </w:r>
            <w:r w:rsidRPr="008E200F">
              <w:rPr>
                <w:rFonts w:ascii="Verdana" w:hAnsi="Verdana"/>
                <w:sz w:val="16"/>
                <w:szCs w:val="16"/>
                <w:lang w:val="en-GB"/>
              </w:rPr>
              <w:t>sercerol@ktu.edu.tr</w:t>
            </w:r>
          </w:p>
        </w:tc>
        <w:tc>
          <w:tcPr>
            <w:tcW w:w="5953" w:type="dxa"/>
            <w:shd w:val="clear" w:color="auto" w:fill="auto"/>
          </w:tcPr>
          <w:p w14:paraId="180EC64C" w14:textId="77777777" w:rsidR="006814D3" w:rsidRDefault="006814D3" w:rsidP="006814D3">
            <w:pPr>
              <w:jc w:val="center"/>
              <w:rPr>
                <w:rFonts w:ascii="Verdana" w:hAnsi="Verdana"/>
                <w:sz w:val="20"/>
                <w:lang w:val="en-GB"/>
              </w:rPr>
            </w:pPr>
          </w:p>
          <w:p w14:paraId="09DA1892" w14:textId="77777777" w:rsidR="006814D3" w:rsidRDefault="006814D3" w:rsidP="006814D3">
            <w:pPr>
              <w:jc w:val="center"/>
              <w:rPr>
                <w:rFonts w:ascii="Verdana" w:hAnsi="Verdana"/>
                <w:sz w:val="20"/>
                <w:lang w:val="en-GB"/>
              </w:rPr>
            </w:pPr>
          </w:p>
          <w:p w14:paraId="24BD3752" w14:textId="695FB77B" w:rsidR="0057162A" w:rsidRPr="00944070" w:rsidRDefault="006814D3" w:rsidP="006814D3">
            <w:pPr>
              <w:jc w:val="center"/>
              <w:rPr>
                <w:rFonts w:ascii="Verdana" w:hAnsi="Verdana"/>
                <w:sz w:val="20"/>
                <w:lang w:val="en-GB"/>
              </w:rPr>
            </w:pPr>
            <w:r w:rsidRPr="008E200F">
              <w:rPr>
                <w:rFonts w:ascii="Verdana" w:hAnsi="Verdana"/>
                <w:sz w:val="20"/>
                <w:lang w:val="en-GB"/>
              </w:rPr>
              <w:t>https://www.ktu.edu.tr/ofinafen</w:t>
            </w:r>
          </w:p>
        </w:tc>
      </w:tr>
      <w:tr w:rsidR="0057162A" w:rsidRPr="00944070" w14:paraId="5082ED07" w14:textId="77777777" w:rsidTr="00357F59">
        <w:trPr>
          <w:trHeight w:val="442"/>
        </w:trPr>
        <w:tc>
          <w:tcPr>
            <w:tcW w:w="3686" w:type="dxa"/>
            <w:shd w:val="clear" w:color="auto" w:fill="auto"/>
          </w:tcPr>
          <w:p w14:paraId="3D6828EB" w14:textId="6A497E56" w:rsidR="0057162A" w:rsidRPr="008102E7" w:rsidRDefault="008102E7" w:rsidP="008102E7">
            <w:pPr>
              <w:jc w:val="center"/>
              <w:rPr>
                <w:rFonts w:ascii="Verdana" w:hAnsi="Verdana"/>
                <w:sz w:val="16"/>
                <w:szCs w:val="16"/>
                <w:lang w:val="en-GB"/>
              </w:rPr>
            </w:pPr>
            <w:r>
              <w:rPr>
                <w:rFonts w:ascii="Verdana" w:hAnsi="Verdana"/>
                <w:sz w:val="16"/>
                <w:szCs w:val="16"/>
                <w:lang w:val="en-GB"/>
              </w:rPr>
              <w:t xml:space="preserve">                                                                   </w:t>
            </w:r>
            <w:r w:rsidR="00AF60AE" w:rsidRPr="00113077">
              <w:rPr>
                <w:rFonts w:ascii="Verdana" w:hAnsi="Verdana"/>
                <w:sz w:val="20"/>
                <w:highlight w:val="yellow"/>
                <w:lang w:val="en-GB"/>
              </w:rPr>
              <w:t>To be filled in</w:t>
            </w:r>
          </w:p>
        </w:tc>
        <w:tc>
          <w:tcPr>
            <w:tcW w:w="4111" w:type="dxa"/>
            <w:shd w:val="clear" w:color="auto" w:fill="auto"/>
          </w:tcPr>
          <w:p w14:paraId="5FF68581" w14:textId="04A44A88" w:rsidR="0057162A" w:rsidRPr="00385A6A" w:rsidRDefault="00B43FDC" w:rsidP="00385A6A">
            <w:pPr>
              <w:rPr>
                <w:rFonts w:ascii="Verdana" w:hAnsi="Verdana"/>
                <w:sz w:val="16"/>
                <w:szCs w:val="16"/>
                <w:lang w:val="en-GB"/>
              </w:rPr>
            </w:pPr>
            <w:r w:rsidRPr="00113077">
              <w:rPr>
                <w:rFonts w:ascii="Verdana" w:hAnsi="Verdana"/>
                <w:sz w:val="20"/>
                <w:highlight w:val="yellow"/>
                <w:lang w:val="en-GB"/>
              </w:rPr>
              <w:t>To be filled in</w:t>
            </w:r>
          </w:p>
        </w:tc>
        <w:tc>
          <w:tcPr>
            <w:tcW w:w="5953" w:type="dxa"/>
            <w:shd w:val="clear" w:color="auto" w:fill="auto"/>
          </w:tcPr>
          <w:p w14:paraId="001FA119" w14:textId="2DCBF2C3" w:rsidR="00385A6A" w:rsidRDefault="00B43FDC" w:rsidP="00385A6A">
            <w:pPr>
              <w:jc w:val="center"/>
              <w:rPr>
                <w:rFonts w:ascii="Verdana" w:hAnsi="Verdana"/>
                <w:sz w:val="20"/>
                <w:lang w:val="en-GB"/>
              </w:rPr>
            </w:pPr>
            <w:r w:rsidRPr="00113077">
              <w:rPr>
                <w:rFonts w:ascii="Verdana" w:hAnsi="Verdana"/>
                <w:sz w:val="20"/>
                <w:highlight w:val="yellow"/>
                <w:lang w:val="en-GB"/>
              </w:rPr>
              <w:t>To be filled in</w:t>
            </w:r>
          </w:p>
          <w:p w14:paraId="04DE03EE" w14:textId="77777777" w:rsidR="00385A6A" w:rsidRDefault="00385A6A" w:rsidP="00385A6A">
            <w:pPr>
              <w:jc w:val="center"/>
              <w:rPr>
                <w:rFonts w:ascii="Verdana" w:hAnsi="Verdana"/>
                <w:sz w:val="20"/>
                <w:lang w:val="en-GB"/>
              </w:rPr>
            </w:pPr>
          </w:p>
          <w:p w14:paraId="0F6C804E" w14:textId="01E6EFA9" w:rsidR="0057162A" w:rsidRPr="00385A6A" w:rsidRDefault="0057162A" w:rsidP="00385A6A">
            <w:pPr>
              <w:jc w:val="cente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p w14:paraId="51FBB6EE" w14:textId="77777777" w:rsidR="00207F0F" w:rsidRDefault="00207F0F" w:rsidP="00D61527">
      <w:pPr>
        <w:jc w:val="both"/>
        <w:rPr>
          <w:rFonts w:ascii="Verdana" w:hAnsi="Verdana"/>
          <w:b/>
          <w:color w:val="263673"/>
          <w:lang w:val="en-GB"/>
        </w:rPr>
      </w:pPr>
    </w:p>
    <w:p w14:paraId="2F1F00D3" w14:textId="77777777" w:rsidR="00207F0F" w:rsidRDefault="00207F0F" w:rsidP="00D61527">
      <w:pPr>
        <w:jc w:val="both"/>
        <w:rPr>
          <w:rFonts w:ascii="Verdana" w:hAnsi="Verdana"/>
          <w:b/>
          <w:color w:val="263673"/>
          <w:lang w:val="en-GB"/>
        </w:rPr>
      </w:pPr>
    </w:p>
    <w:p w14:paraId="74AAFFBF" w14:textId="77777777" w:rsidR="00207F0F" w:rsidRDefault="00207F0F" w:rsidP="00D61527">
      <w:pPr>
        <w:jc w:val="both"/>
        <w:rPr>
          <w:rFonts w:ascii="Verdana" w:hAnsi="Verdana"/>
          <w:b/>
          <w:color w:val="263673"/>
          <w:lang w:val="en-GB"/>
        </w:rPr>
      </w:pPr>
    </w:p>
    <w:p w14:paraId="3F89D63A" w14:textId="77777777" w:rsidR="00207F0F" w:rsidRDefault="00207F0F" w:rsidP="00D61527">
      <w:pPr>
        <w:jc w:val="both"/>
        <w:rPr>
          <w:rFonts w:ascii="Verdana" w:hAnsi="Verdana"/>
          <w:b/>
          <w:color w:val="263673"/>
          <w:lang w:val="en-GB"/>
        </w:rPr>
      </w:pPr>
    </w:p>
    <w:p w14:paraId="74F80157" w14:textId="77777777" w:rsidR="00207F0F" w:rsidRDefault="00207F0F" w:rsidP="00D61527">
      <w:pPr>
        <w:jc w:val="both"/>
        <w:rPr>
          <w:rFonts w:ascii="Verdana" w:hAnsi="Verdana"/>
          <w:b/>
          <w:color w:val="263673"/>
          <w:lang w:val="en-GB"/>
        </w:rPr>
      </w:pPr>
    </w:p>
    <w:p w14:paraId="7CA6E4D0" w14:textId="77777777" w:rsidR="00207F0F" w:rsidRDefault="00207F0F" w:rsidP="00D61527">
      <w:pPr>
        <w:jc w:val="both"/>
        <w:rPr>
          <w:rFonts w:ascii="Verdana" w:hAnsi="Verdana"/>
          <w:b/>
          <w:color w:val="263673"/>
          <w:lang w:val="en-GB"/>
        </w:rPr>
      </w:pPr>
    </w:p>
    <w:p w14:paraId="1326BF82" w14:textId="77777777" w:rsidR="00E8084A" w:rsidRDefault="00E8084A" w:rsidP="00D61527">
      <w:pPr>
        <w:jc w:val="both"/>
        <w:rPr>
          <w:rFonts w:ascii="Verdana" w:hAnsi="Verdana"/>
          <w:b/>
          <w:color w:val="263673"/>
          <w:lang w:val="en-GB"/>
        </w:rPr>
      </w:pPr>
    </w:p>
    <w:p w14:paraId="64BEF9AB" w14:textId="77777777" w:rsidR="00E8084A" w:rsidRDefault="00E8084A" w:rsidP="00D61527">
      <w:pPr>
        <w:jc w:val="both"/>
        <w:rPr>
          <w:rFonts w:ascii="Verdana" w:hAnsi="Verdana"/>
          <w:b/>
          <w:color w:val="263673"/>
          <w:lang w:val="en-GB"/>
        </w:rPr>
      </w:pPr>
    </w:p>
    <w:p w14:paraId="373493B6" w14:textId="77777777" w:rsidR="00207F0F" w:rsidRDefault="00207F0F" w:rsidP="00D61527">
      <w:pPr>
        <w:jc w:val="both"/>
        <w:rPr>
          <w:rFonts w:ascii="Verdana" w:hAnsi="Verdana"/>
          <w:b/>
          <w:color w:val="263673"/>
          <w:lang w:val="en-GB"/>
        </w:rPr>
      </w:pPr>
    </w:p>
    <w:p w14:paraId="41476C88" w14:textId="77777777" w:rsidR="00207F0F" w:rsidRDefault="00207F0F"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44D0B79A" w14:textId="5C790B99" w:rsidR="00BA3F2C" w:rsidRPr="006814D3" w:rsidRDefault="00E140E6" w:rsidP="00AF061B">
            <w:pPr>
              <w:rPr>
                <w:rFonts w:ascii="Verdana" w:hAnsi="Verdana"/>
                <w:b/>
                <w:color w:val="263673"/>
                <w:lang w:val="en-GB"/>
              </w:rPr>
            </w:pPr>
            <w:r>
              <w:rPr>
                <w:rFonts w:ascii="Verdana" w:hAnsi="Verdana"/>
                <w:b/>
                <w:color w:val="263673"/>
                <w:lang w:val="en-GB"/>
              </w:rPr>
              <w:t>Academic and additional requirements</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207F0F" w:rsidRPr="00944070" w14:paraId="65D6E85A" w14:textId="77777777" w:rsidTr="00357F59">
        <w:trPr>
          <w:trHeight w:val="442"/>
        </w:trPr>
        <w:tc>
          <w:tcPr>
            <w:tcW w:w="2694" w:type="dxa"/>
            <w:shd w:val="clear" w:color="auto" w:fill="auto"/>
          </w:tcPr>
          <w:p w14:paraId="65D64FB6" w14:textId="77777777" w:rsidR="00207F0F" w:rsidRPr="00944070" w:rsidRDefault="00207F0F" w:rsidP="00207F0F">
            <w:pPr>
              <w:rPr>
                <w:rFonts w:ascii="Verdana" w:hAnsi="Verdana"/>
                <w:sz w:val="20"/>
                <w:lang w:val="en-GB"/>
              </w:rPr>
            </w:pPr>
            <w:r>
              <w:rPr>
                <w:rFonts w:ascii="Verdana" w:hAnsi="Verdana"/>
                <w:sz w:val="20"/>
                <w:lang w:val="en-GB"/>
              </w:rPr>
              <w:t>Academic requirements</w:t>
            </w:r>
          </w:p>
        </w:tc>
        <w:tc>
          <w:tcPr>
            <w:tcW w:w="5103" w:type="dxa"/>
            <w:shd w:val="clear" w:color="auto" w:fill="auto"/>
          </w:tcPr>
          <w:p w14:paraId="1D385975" w14:textId="07DA68A3" w:rsidR="00207F0F" w:rsidRPr="00207F0F" w:rsidRDefault="00207F0F" w:rsidP="00207F0F">
            <w:pPr>
              <w:pStyle w:val="AralkYok"/>
              <w:rPr>
                <w:rFonts w:ascii="Verdana"/>
                <w:sz w:val="20"/>
                <w:szCs w:val="20"/>
              </w:rPr>
            </w:pPr>
            <w:r w:rsidRPr="00207F0F">
              <w:rPr>
                <w:rFonts w:ascii="Verdana"/>
                <w:sz w:val="20"/>
                <w:szCs w:val="20"/>
              </w:rPr>
              <w:t>For all study fields, the nominated student should complete at least one semester at his/her home university</w:t>
            </w:r>
          </w:p>
        </w:tc>
        <w:tc>
          <w:tcPr>
            <w:tcW w:w="5953" w:type="dxa"/>
            <w:shd w:val="clear" w:color="auto" w:fill="auto"/>
          </w:tcPr>
          <w:p w14:paraId="15CC9E05" w14:textId="6042C60E" w:rsidR="00207F0F" w:rsidRPr="00944070" w:rsidRDefault="00E8084A" w:rsidP="00207F0F">
            <w:pPr>
              <w:rPr>
                <w:rFonts w:ascii="Verdana" w:hAnsi="Verdana"/>
                <w:sz w:val="20"/>
                <w:lang w:val="en-GB"/>
              </w:rPr>
            </w:pPr>
            <w:r>
              <w:rPr>
                <w:rFonts w:ascii="Verdana" w:hAnsi="Verdana"/>
                <w:sz w:val="20"/>
                <w:lang w:val="en-GB"/>
              </w:rPr>
              <w:t>-</w:t>
            </w:r>
          </w:p>
        </w:tc>
      </w:tr>
      <w:tr w:rsidR="00207F0F" w:rsidRPr="00944070" w14:paraId="41520699" w14:textId="77777777" w:rsidTr="00357F59">
        <w:trPr>
          <w:trHeight w:val="442"/>
        </w:trPr>
        <w:tc>
          <w:tcPr>
            <w:tcW w:w="2694" w:type="dxa"/>
            <w:shd w:val="clear" w:color="auto" w:fill="auto"/>
          </w:tcPr>
          <w:p w14:paraId="009CA9ED" w14:textId="77777777" w:rsidR="00207F0F" w:rsidRPr="00944070" w:rsidRDefault="00207F0F" w:rsidP="00207F0F">
            <w:pPr>
              <w:rPr>
                <w:rFonts w:ascii="Verdana" w:hAnsi="Verdana"/>
                <w:sz w:val="20"/>
                <w:lang w:val="en-GB"/>
              </w:rPr>
            </w:pPr>
            <w:r>
              <w:rPr>
                <w:rFonts w:ascii="Verdana" w:hAnsi="Verdana"/>
                <w:sz w:val="20"/>
                <w:lang w:val="en-GB"/>
              </w:rPr>
              <w:t>CV</w:t>
            </w:r>
          </w:p>
        </w:tc>
        <w:tc>
          <w:tcPr>
            <w:tcW w:w="5103" w:type="dxa"/>
            <w:shd w:val="clear" w:color="auto" w:fill="auto"/>
          </w:tcPr>
          <w:p w14:paraId="152FABC9" w14:textId="60ECE864" w:rsidR="00207F0F" w:rsidRPr="00944070" w:rsidRDefault="00207F0F" w:rsidP="00207F0F">
            <w:pPr>
              <w:rPr>
                <w:rFonts w:ascii="Verdana" w:hAnsi="Verdana"/>
                <w:sz w:val="20"/>
                <w:lang w:val="en-GB"/>
              </w:rPr>
            </w:pPr>
            <w:r>
              <w:rPr>
                <w:rFonts w:ascii="Verdana" w:hAnsi="Verdana"/>
                <w:sz w:val="20"/>
                <w:lang w:val="en-GB"/>
              </w:rPr>
              <w:t>optional</w:t>
            </w:r>
          </w:p>
        </w:tc>
        <w:tc>
          <w:tcPr>
            <w:tcW w:w="5953" w:type="dxa"/>
            <w:shd w:val="clear" w:color="auto" w:fill="auto"/>
          </w:tcPr>
          <w:p w14:paraId="60DE0AD2" w14:textId="7CB4FB99" w:rsidR="00207F0F" w:rsidRPr="00944070" w:rsidRDefault="00E8084A" w:rsidP="00207F0F">
            <w:pPr>
              <w:rPr>
                <w:rFonts w:ascii="Verdana" w:hAnsi="Verdana"/>
                <w:sz w:val="20"/>
                <w:lang w:val="en-GB"/>
              </w:rPr>
            </w:pPr>
            <w:r>
              <w:rPr>
                <w:rFonts w:ascii="Verdana" w:hAnsi="Verdana"/>
                <w:sz w:val="20"/>
                <w:lang w:val="en-GB"/>
              </w:rPr>
              <w:t>-</w:t>
            </w:r>
          </w:p>
        </w:tc>
      </w:tr>
      <w:tr w:rsidR="00207F0F" w:rsidRPr="00944070" w14:paraId="3A4F3400" w14:textId="77777777" w:rsidTr="00357F59">
        <w:trPr>
          <w:trHeight w:val="442"/>
        </w:trPr>
        <w:tc>
          <w:tcPr>
            <w:tcW w:w="2694" w:type="dxa"/>
            <w:shd w:val="clear" w:color="auto" w:fill="auto"/>
          </w:tcPr>
          <w:p w14:paraId="02D3F7BF" w14:textId="77777777" w:rsidR="00207F0F" w:rsidRDefault="00207F0F" w:rsidP="00207F0F">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B9C207D" w:rsidR="00207F0F" w:rsidRPr="00944070" w:rsidRDefault="00207F0F" w:rsidP="00207F0F">
            <w:pPr>
              <w:rPr>
                <w:rFonts w:ascii="Verdana" w:hAnsi="Verdana"/>
                <w:sz w:val="20"/>
                <w:lang w:val="en-GB"/>
              </w:rPr>
            </w:pPr>
            <w:r>
              <w:rPr>
                <w:rFonts w:ascii="Verdana" w:hAnsi="Verdana"/>
                <w:sz w:val="20"/>
                <w:lang w:val="en-GB"/>
              </w:rPr>
              <w:t>Not required but the nominated student or the sending university should submit an official nomination letter issued by his/her home university.</w:t>
            </w:r>
          </w:p>
        </w:tc>
        <w:tc>
          <w:tcPr>
            <w:tcW w:w="5953" w:type="dxa"/>
            <w:shd w:val="clear" w:color="auto" w:fill="auto"/>
          </w:tcPr>
          <w:p w14:paraId="1C8BCD49" w14:textId="462507BB" w:rsidR="00207F0F" w:rsidRPr="00944070" w:rsidRDefault="00E8084A" w:rsidP="00207F0F">
            <w:pPr>
              <w:rPr>
                <w:rFonts w:ascii="Verdana" w:hAnsi="Verdana"/>
                <w:sz w:val="20"/>
                <w:lang w:val="en-GB"/>
              </w:rPr>
            </w:pPr>
            <w:r>
              <w:rPr>
                <w:rFonts w:ascii="Verdana" w:hAnsi="Verdana"/>
                <w:sz w:val="20"/>
                <w:lang w:val="en-GB"/>
              </w:rPr>
              <w:t>-</w:t>
            </w:r>
          </w:p>
        </w:tc>
      </w:tr>
      <w:tr w:rsidR="00207F0F" w:rsidRPr="00357F59" w14:paraId="38D94D5B" w14:textId="77777777" w:rsidTr="00357F59">
        <w:trPr>
          <w:trHeight w:val="442"/>
        </w:trPr>
        <w:tc>
          <w:tcPr>
            <w:tcW w:w="2694" w:type="dxa"/>
            <w:shd w:val="clear" w:color="auto" w:fill="auto"/>
          </w:tcPr>
          <w:p w14:paraId="0B8AAC9C" w14:textId="73C36F6C" w:rsidR="00207F0F" w:rsidRDefault="00207F0F" w:rsidP="00207F0F">
            <w:pPr>
              <w:rPr>
                <w:rFonts w:ascii="Verdana" w:hAnsi="Verdana"/>
                <w:sz w:val="20"/>
                <w:lang w:val="en-GB"/>
              </w:rPr>
            </w:pPr>
          </w:p>
        </w:tc>
        <w:tc>
          <w:tcPr>
            <w:tcW w:w="5103" w:type="dxa"/>
            <w:shd w:val="clear" w:color="auto" w:fill="auto"/>
          </w:tcPr>
          <w:p w14:paraId="171132D5" w14:textId="2F974549" w:rsidR="00207F0F" w:rsidRPr="00944070" w:rsidRDefault="00207F0F" w:rsidP="00207F0F">
            <w:pPr>
              <w:pStyle w:val="AralkYok"/>
              <w:rPr>
                <w:lang w:val="en-GB"/>
              </w:rPr>
            </w:pPr>
            <w:r w:rsidRPr="00D1730D">
              <w:rPr>
                <w:lang w:val="en-GB"/>
              </w:rPr>
              <w:t xml:space="preserve">Both parties agree to give additional 10 points during the selection process of their outgoing students with fewer opportunities </w:t>
            </w:r>
            <w:r>
              <w:rPr>
                <w:lang w:val="en-GB"/>
              </w:rPr>
              <w:t xml:space="preserve">such as students with disability or special needs, natural disaster victims, students under government protection(orphans etc.) and students with poor economic background receiving social benefits from the government(bursary holders etc.)  </w:t>
            </w:r>
          </w:p>
        </w:tc>
        <w:tc>
          <w:tcPr>
            <w:tcW w:w="5953" w:type="dxa"/>
            <w:shd w:val="clear" w:color="auto" w:fill="auto"/>
          </w:tcPr>
          <w:p w14:paraId="09D7DA2B" w14:textId="15A6612F" w:rsidR="00207F0F" w:rsidRPr="00944070" w:rsidRDefault="00E8084A" w:rsidP="00207F0F">
            <w:pPr>
              <w:rPr>
                <w:rFonts w:ascii="Verdana" w:hAnsi="Verdana"/>
                <w:sz w:val="20"/>
                <w:lang w:val="en-GB"/>
              </w:rPr>
            </w:pPr>
            <w:r>
              <w:rPr>
                <w:rFonts w:ascii="Verdana" w:hAnsi="Verdana"/>
                <w:sz w:val="20"/>
                <w:lang w:val="en-GB"/>
              </w:rPr>
              <w:t>-</w:t>
            </w:r>
          </w:p>
        </w:tc>
      </w:tr>
      <w:tr w:rsidR="00207F0F" w:rsidRPr="00357F59" w14:paraId="65C21B23" w14:textId="77777777" w:rsidTr="00BA3F2C">
        <w:trPr>
          <w:trHeight w:val="442"/>
        </w:trPr>
        <w:tc>
          <w:tcPr>
            <w:tcW w:w="2694" w:type="dxa"/>
            <w:shd w:val="clear" w:color="auto" w:fill="auto"/>
          </w:tcPr>
          <w:p w14:paraId="03797C92" w14:textId="77777777" w:rsidR="00207F0F" w:rsidDel="003F6736" w:rsidRDefault="00207F0F" w:rsidP="00207F0F">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5949CE52" w:rsidR="00207F0F" w:rsidRPr="00944070" w:rsidRDefault="00207F0F" w:rsidP="00207F0F">
            <w:pPr>
              <w:rPr>
                <w:rFonts w:ascii="Verdana" w:hAnsi="Verdana"/>
                <w:sz w:val="20"/>
                <w:lang w:val="en-GB"/>
              </w:rPr>
            </w:pPr>
            <w:r>
              <w:rPr>
                <w:sz w:val="20"/>
                <w:lang w:val="en-GB"/>
              </w:rPr>
              <w:t>For all study fields, the nominated student should complete at least one semester at his/her home university</w:t>
            </w:r>
          </w:p>
        </w:tc>
        <w:tc>
          <w:tcPr>
            <w:tcW w:w="5953" w:type="dxa"/>
            <w:shd w:val="clear" w:color="auto" w:fill="auto"/>
          </w:tcPr>
          <w:p w14:paraId="0751BCBC" w14:textId="2AEB1028" w:rsidR="00207F0F" w:rsidRPr="00944070" w:rsidRDefault="00E8084A" w:rsidP="00207F0F">
            <w:pPr>
              <w:rPr>
                <w:rFonts w:ascii="Verdana" w:hAnsi="Verdana"/>
                <w:sz w:val="20"/>
                <w:lang w:val="en-GB"/>
              </w:rPr>
            </w:pPr>
            <w:r>
              <w:rPr>
                <w:rFonts w:ascii="Verdana" w:hAnsi="Verdana"/>
                <w:sz w:val="20"/>
                <w:lang w:val="en-GB"/>
              </w:rPr>
              <w:t>-</w:t>
            </w:r>
          </w:p>
        </w:tc>
      </w:tr>
    </w:tbl>
    <w:p w14:paraId="4A015224" w14:textId="77777777" w:rsidR="00207F0F" w:rsidRDefault="00207F0F" w:rsidP="00207F0F">
      <w:pPr>
        <w:keepNext/>
        <w:keepLines/>
        <w:tabs>
          <w:tab w:val="left" w:pos="426"/>
        </w:tabs>
        <w:ind w:left="283"/>
        <w:rPr>
          <w:rFonts w:ascii="Verdana" w:hAnsi="Verdana"/>
          <w:b/>
          <w:color w:val="263673"/>
          <w:lang w:val="en-GB"/>
        </w:rPr>
      </w:pPr>
    </w:p>
    <w:p w14:paraId="4CA5736C" w14:textId="77777777" w:rsidR="00207F0F" w:rsidRDefault="00207F0F" w:rsidP="00207F0F">
      <w:pPr>
        <w:keepNext/>
        <w:keepLines/>
        <w:tabs>
          <w:tab w:val="left" w:pos="426"/>
        </w:tabs>
        <w:ind w:left="283"/>
        <w:rPr>
          <w:rFonts w:ascii="Verdana" w:hAnsi="Verdana"/>
          <w:b/>
          <w:color w:val="263673"/>
          <w:lang w:val="en-GB"/>
        </w:rPr>
      </w:pPr>
    </w:p>
    <w:p w14:paraId="6297F94F" w14:textId="2DD049A3" w:rsidR="00E26E24" w:rsidRPr="00207F0F" w:rsidRDefault="003F6736" w:rsidP="00207F0F">
      <w:pPr>
        <w:pStyle w:val="ListeParagraf"/>
        <w:keepNext/>
        <w:keepLines/>
        <w:numPr>
          <w:ilvl w:val="0"/>
          <w:numId w:val="40"/>
        </w:numPr>
        <w:tabs>
          <w:tab w:val="left" w:pos="426"/>
        </w:tabs>
        <w:rPr>
          <w:rFonts w:ascii="Verdana" w:hAnsi="Verdana"/>
          <w:b/>
          <w:color w:val="263673"/>
          <w:lang w:val="en-GB"/>
        </w:rPr>
      </w:pPr>
      <w:r w:rsidRPr="00207F0F">
        <w:rPr>
          <w:rFonts w:ascii="Verdana" w:hAnsi="Verdana"/>
          <w:b/>
          <w:color w:val="263673"/>
          <w:lang w:val="en-GB"/>
        </w:rPr>
        <w:t>P</w:t>
      </w:r>
      <w:r w:rsidR="00E26E24" w:rsidRPr="00207F0F">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0"/>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1A34A878" w14:textId="77777777" w:rsidR="00207F0F" w:rsidRDefault="00F865D9" w:rsidP="00190C3E">
      <w:pPr>
        <w:keepNext/>
        <w:keepLines/>
        <w:tabs>
          <w:tab w:val="left" w:pos="426"/>
        </w:tabs>
        <w:spacing w:after="120"/>
        <w:rPr>
          <w:rFonts w:ascii="Verdana" w:hAnsi="Verdana"/>
          <w:i/>
          <w:sz w:val="20"/>
          <w:lang w:val="en-GB"/>
        </w:rPr>
      </w:pPr>
      <w:r>
        <w:br w:type="page"/>
      </w:r>
    </w:p>
    <w:tbl>
      <w:tblPr>
        <w:tblW w:w="14109"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20"/>
        <w:gridCol w:w="1571"/>
        <w:gridCol w:w="1984"/>
        <w:gridCol w:w="8734"/>
      </w:tblGrid>
      <w:tr w:rsidR="00207F0F" w:rsidRPr="00B835A3" w14:paraId="4D266874" w14:textId="77777777" w:rsidTr="004F6558">
        <w:trPr>
          <w:trHeight w:val="634"/>
        </w:trPr>
        <w:tc>
          <w:tcPr>
            <w:tcW w:w="1820" w:type="dxa"/>
            <w:shd w:val="clear" w:color="auto" w:fill="263673"/>
          </w:tcPr>
          <w:p w14:paraId="712FBF4F" w14:textId="77777777" w:rsidR="00207F0F" w:rsidRPr="00B835A3" w:rsidRDefault="00207F0F" w:rsidP="004F6558">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71" w:type="dxa"/>
            <w:shd w:val="clear" w:color="auto" w:fill="263673"/>
          </w:tcPr>
          <w:p w14:paraId="4FCB30FC" w14:textId="77777777" w:rsidR="00207F0F" w:rsidRPr="00B835A3" w:rsidRDefault="00207F0F" w:rsidP="004F6558">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1984" w:type="dxa"/>
            <w:shd w:val="clear" w:color="auto" w:fill="263673"/>
          </w:tcPr>
          <w:p w14:paraId="412313FB" w14:textId="77777777" w:rsidR="00207F0F" w:rsidRPr="00B835A3" w:rsidRDefault="00207F0F" w:rsidP="004F6558">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79C25541" w14:textId="77777777" w:rsidR="00207F0F" w:rsidRPr="00B835A3" w:rsidRDefault="00207F0F" w:rsidP="004F6558">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8734" w:type="dxa"/>
            <w:shd w:val="clear" w:color="auto" w:fill="263673"/>
          </w:tcPr>
          <w:p w14:paraId="2F4D8CFC" w14:textId="77777777" w:rsidR="00207F0F" w:rsidRPr="00B835A3" w:rsidRDefault="00207F0F" w:rsidP="004F6558">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207F0F" w:rsidRPr="00B835A3" w14:paraId="5CCFA74F" w14:textId="77777777" w:rsidTr="004F6558">
        <w:trPr>
          <w:trHeight w:val="342"/>
        </w:trPr>
        <w:tc>
          <w:tcPr>
            <w:tcW w:w="1820" w:type="dxa"/>
            <w:vMerge w:val="restart"/>
            <w:shd w:val="clear" w:color="auto" w:fill="auto"/>
          </w:tcPr>
          <w:p w14:paraId="5581F9DD" w14:textId="77777777" w:rsidR="00207F0F" w:rsidRPr="00B835A3" w:rsidRDefault="00207F0F" w:rsidP="004F6558">
            <w:pPr>
              <w:rPr>
                <w:rFonts w:ascii="Verdana" w:hAnsi="Verdana"/>
                <w:sz w:val="20"/>
                <w:lang w:val="en-GB"/>
              </w:rPr>
            </w:pPr>
            <w:r>
              <w:rPr>
                <w:rFonts w:ascii="Verdana" w:hAnsi="Verdana"/>
                <w:sz w:val="20"/>
                <w:lang w:val="en-GB"/>
              </w:rPr>
              <w:t>Accommodation</w:t>
            </w:r>
          </w:p>
        </w:tc>
        <w:tc>
          <w:tcPr>
            <w:tcW w:w="1571" w:type="dxa"/>
            <w:shd w:val="clear" w:color="auto" w:fill="auto"/>
          </w:tcPr>
          <w:p w14:paraId="765B7750" w14:textId="77777777" w:rsidR="00207F0F" w:rsidRPr="00B835A3" w:rsidRDefault="00207F0F" w:rsidP="004F6558">
            <w:pPr>
              <w:rPr>
                <w:rFonts w:ascii="Verdana" w:hAnsi="Verdana"/>
                <w:sz w:val="20"/>
                <w:lang w:val="en-GB"/>
              </w:rPr>
            </w:pPr>
            <w:r>
              <w:rPr>
                <w:rFonts w:ascii="Verdana" w:hAnsi="Verdana"/>
                <w:sz w:val="20"/>
                <w:lang w:val="en-GB"/>
              </w:rPr>
              <w:t>TR TRABZON01</w:t>
            </w:r>
          </w:p>
        </w:tc>
        <w:tc>
          <w:tcPr>
            <w:tcW w:w="1984" w:type="dxa"/>
            <w:shd w:val="clear" w:color="auto" w:fill="auto"/>
          </w:tcPr>
          <w:p w14:paraId="2DFD24B6" w14:textId="77777777" w:rsidR="00207F0F" w:rsidRDefault="007B40F3" w:rsidP="004F6558">
            <w:pPr>
              <w:rPr>
                <w:rFonts w:ascii="Verdana" w:hAnsi="Verdana"/>
                <w:sz w:val="20"/>
                <w:lang w:val="en-GB"/>
              </w:rPr>
            </w:pPr>
            <w:hyperlink r:id="rId13" w:history="1">
              <w:r w:rsidR="00207F0F" w:rsidRPr="006C675C">
                <w:rPr>
                  <w:rStyle w:val="Kpr"/>
                  <w:rFonts w:ascii="Verdana" w:hAnsi="Verdana"/>
                  <w:sz w:val="20"/>
                  <w:lang w:val="en-GB"/>
                </w:rPr>
                <w:t>ofinaf@ktu.edu.tr</w:t>
              </w:r>
            </w:hyperlink>
          </w:p>
          <w:p w14:paraId="63761C47" w14:textId="77777777" w:rsidR="00207F0F" w:rsidRPr="00B835A3" w:rsidRDefault="00207F0F" w:rsidP="004F6558">
            <w:pPr>
              <w:rPr>
                <w:rFonts w:ascii="Verdana" w:hAnsi="Verdana"/>
                <w:sz w:val="20"/>
                <w:lang w:val="en-GB"/>
              </w:rPr>
            </w:pPr>
            <w:r>
              <w:rPr>
                <w:rFonts w:ascii="Verdana" w:hAnsi="Verdana"/>
                <w:sz w:val="20"/>
                <w:lang w:val="en-GB"/>
              </w:rPr>
              <w:t>+90 462 377 4201</w:t>
            </w:r>
          </w:p>
        </w:tc>
        <w:tc>
          <w:tcPr>
            <w:tcW w:w="8734" w:type="dxa"/>
            <w:shd w:val="clear" w:color="auto" w:fill="auto"/>
          </w:tcPr>
          <w:p w14:paraId="4527B88B" w14:textId="77777777" w:rsidR="00207F0F" w:rsidRDefault="007B40F3" w:rsidP="004F6558">
            <w:pPr>
              <w:rPr>
                <w:rFonts w:ascii="Verdana" w:hAnsi="Verdana"/>
                <w:sz w:val="20"/>
                <w:lang w:val="en-GB"/>
              </w:rPr>
            </w:pPr>
            <w:hyperlink r:id="rId14" w:history="1">
              <w:r w:rsidR="00207F0F" w:rsidRPr="006C675C">
                <w:rPr>
                  <w:rStyle w:val="Kpr"/>
                  <w:rFonts w:ascii="Verdana" w:hAnsi="Verdana"/>
                  <w:sz w:val="20"/>
                  <w:lang w:val="en-GB"/>
                </w:rPr>
                <w:t>https://www.ktu.edu.tr/ofinafen/informationaboutaccommodation</w:t>
              </w:r>
            </w:hyperlink>
          </w:p>
          <w:p w14:paraId="1FDF83CA" w14:textId="77777777" w:rsidR="00207F0F" w:rsidRPr="00B835A3" w:rsidRDefault="00207F0F" w:rsidP="004F6558">
            <w:pPr>
              <w:rPr>
                <w:rFonts w:ascii="Verdana" w:hAnsi="Verdana"/>
                <w:sz w:val="20"/>
                <w:lang w:val="en-GB"/>
              </w:rPr>
            </w:pPr>
          </w:p>
        </w:tc>
      </w:tr>
      <w:tr w:rsidR="00207F0F" w:rsidRPr="00B835A3" w14:paraId="5FB98164" w14:textId="77777777" w:rsidTr="004F6558">
        <w:trPr>
          <w:trHeight w:val="342"/>
        </w:trPr>
        <w:tc>
          <w:tcPr>
            <w:tcW w:w="1820" w:type="dxa"/>
            <w:vMerge/>
            <w:shd w:val="clear" w:color="auto" w:fill="auto"/>
          </w:tcPr>
          <w:p w14:paraId="2552741E" w14:textId="77777777" w:rsidR="00207F0F" w:rsidRDefault="00207F0F" w:rsidP="004F6558">
            <w:pPr>
              <w:rPr>
                <w:rFonts w:ascii="Verdana" w:hAnsi="Verdana"/>
                <w:sz w:val="20"/>
                <w:lang w:val="en-GB"/>
              </w:rPr>
            </w:pPr>
          </w:p>
        </w:tc>
        <w:tc>
          <w:tcPr>
            <w:tcW w:w="1571" w:type="dxa"/>
            <w:shd w:val="clear" w:color="auto" w:fill="auto"/>
          </w:tcPr>
          <w:p w14:paraId="673D6462" w14:textId="7FDDAF85" w:rsidR="00207F0F" w:rsidRDefault="00AF60AE" w:rsidP="009004AE">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3940FA5D" w14:textId="77777777" w:rsidR="00207F0F" w:rsidRPr="00B835A3" w:rsidRDefault="00207F0F" w:rsidP="004F6558">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0CD197CE" w14:textId="77777777" w:rsidR="00207F0F" w:rsidRPr="00B835A3" w:rsidRDefault="00207F0F" w:rsidP="004F6558">
            <w:pPr>
              <w:rPr>
                <w:rFonts w:ascii="Verdana" w:hAnsi="Verdana"/>
                <w:sz w:val="20"/>
                <w:lang w:val="en-GB"/>
              </w:rPr>
            </w:pPr>
            <w:r w:rsidRPr="00113077">
              <w:rPr>
                <w:rFonts w:ascii="Verdana" w:hAnsi="Verdana"/>
                <w:sz w:val="20"/>
                <w:highlight w:val="yellow"/>
                <w:lang w:val="en-GB"/>
              </w:rPr>
              <w:t>To be filled in</w:t>
            </w:r>
          </w:p>
        </w:tc>
      </w:tr>
      <w:tr w:rsidR="003A402F" w:rsidRPr="00B835A3" w14:paraId="794ADC5B" w14:textId="77777777" w:rsidTr="004F6558">
        <w:trPr>
          <w:trHeight w:val="210"/>
        </w:trPr>
        <w:tc>
          <w:tcPr>
            <w:tcW w:w="1820" w:type="dxa"/>
            <w:vMerge w:val="restart"/>
            <w:shd w:val="clear" w:color="auto" w:fill="auto"/>
          </w:tcPr>
          <w:p w14:paraId="6AA5C513" w14:textId="77777777" w:rsidR="003A402F" w:rsidRPr="00B835A3" w:rsidRDefault="003A402F" w:rsidP="003A402F">
            <w:pPr>
              <w:rPr>
                <w:rFonts w:ascii="Verdana" w:hAnsi="Verdana"/>
                <w:sz w:val="20"/>
                <w:lang w:val="en-GB"/>
              </w:rPr>
            </w:pPr>
            <w:r>
              <w:rPr>
                <w:rFonts w:ascii="Verdana" w:hAnsi="Verdana"/>
                <w:sz w:val="20"/>
                <w:lang w:val="en-GB"/>
              </w:rPr>
              <w:t>Language Support</w:t>
            </w:r>
          </w:p>
        </w:tc>
        <w:tc>
          <w:tcPr>
            <w:tcW w:w="1571" w:type="dxa"/>
            <w:shd w:val="clear" w:color="auto" w:fill="auto"/>
          </w:tcPr>
          <w:p w14:paraId="74864B62" w14:textId="0E9EF103"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5F06D481" w14:textId="77777777" w:rsidR="003A402F" w:rsidRDefault="007B40F3" w:rsidP="003A402F">
            <w:pPr>
              <w:rPr>
                <w:rFonts w:ascii="Verdana" w:hAnsi="Verdana"/>
                <w:sz w:val="20"/>
                <w:lang w:val="en-GB"/>
              </w:rPr>
            </w:pPr>
            <w:hyperlink r:id="rId15" w:history="1">
              <w:r w:rsidR="003A402F" w:rsidRPr="006C675C">
                <w:rPr>
                  <w:rStyle w:val="Kpr"/>
                  <w:rFonts w:ascii="Verdana" w:hAnsi="Verdana"/>
                  <w:sz w:val="20"/>
                  <w:lang w:val="en-GB"/>
                </w:rPr>
                <w:t>ofinaf@ktu.edu.tr</w:t>
              </w:r>
            </w:hyperlink>
          </w:p>
          <w:p w14:paraId="241333E7" w14:textId="77777777" w:rsidR="003A402F" w:rsidRPr="00B835A3" w:rsidRDefault="003A402F" w:rsidP="003A402F">
            <w:pPr>
              <w:rPr>
                <w:rFonts w:ascii="Verdana" w:hAnsi="Verdana"/>
                <w:sz w:val="20"/>
                <w:lang w:val="en-GB"/>
              </w:rPr>
            </w:pPr>
            <w:r>
              <w:rPr>
                <w:rFonts w:ascii="Verdana" w:hAnsi="Verdana"/>
                <w:sz w:val="20"/>
                <w:lang w:val="en-GB"/>
              </w:rPr>
              <w:t>+90 462 377 4201</w:t>
            </w:r>
          </w:p>
        </w:tc>
        <w:tc>
          <w:tcPr>
            <w:tcW w:w="8734" w:type="dxa"/>
            <w:shd w:val="clear" w:color="auto" w:fill="auto"/>
          </w:tcPr>
          <w:p w14:paraId="0FBAF2FF" w14:textId="77777777" w:rsidR="003A402F" w:rsidRDefault="007B40F3" w:rsidP="003A402F">
            <w:pPr>
              <w:rPr>
                <w:rFonts w:ascii="Verdana" w:hAnsi="Verdana"/>
                <w:sz w:val="20"/>
                <w:lang w:val="en-GB"/>
              </w:rPr>
            </w:pPr>
            <w:hyperlink r:id="rId16" w:history="1">
              <w:r w:rsidR="003A402F" w:rsidRPr="006C675C">
                <w:rPr>
                  <w:rStyle w:val="Kpr"/>
                  <w:rFonts w:ascii="Verdana" w:hAnsi="Verdana"/>
                  <w:sz w:val="20"/>
                  <w:lang w:val="en-GB"/>
                </w:rPr>
                <w:t>https://www.ktu.edu.tr/obsen/informationforstudentslanguagecourses</w:t>
              </w:r>
            </w:hyperlink>
          </w:p>
          <w:p w14:paraId="1208DE75" w14:textId="77777777" w:rsidR="003A402F" w:rsidRPr="00B835A3" w:rsidRDefault="003A402F" w:rsidP="003A402F">
            <w:pPr>
              <w:rPr>
                <w:rFonts w:ascii="Verdana" w:hAnsi="Verdana"/>
                <w:sz w:val="20"/>
                <w:lang w:val="en-GB"/>
              </w:rPr>
            </w:pPr>
          </w:p>
        </w:tc>
      </w:tr>
      <w:tr w:rsidR="003A402F" w:rsidRPr="00B835A3" w14:paraId="46943498" w14:textId="77777777" w:rsidTr="004F6558">
        <w:trPr>
          <w:trHeight w:val="210"/>
        </w:trPr>
        <w:tc>
          <w:tcPr>
            <w:tcW w:w="1820" w:type="dxa"/>
            <w:vMerge/>
            <w:shd w:val="clear" w:color="auto" w:fill="auto"/>
          </w:tcPr>
          <w:p w14:paraId="47F4958E" w14:textId="77777777" w:rsidR="003A402F" w:rsidRDefault="003A402F" w:rsidP="003A402F">
            <w:pPr>
              <w:rPr>
                <w:rFonts w:ascii="Verdana" w:hAnsi="Verdana"/>
                <w:sz w:val="20"/>
                <w:lang w:val="en-GB"/>
              </w:rPr>
            </w:pPr>
          </w:p>
        </w:tc>
        <w:tc>
          <w:tcPr>
            <w:tcW w:w="1571" w:type="dxa"/>
            <w:shd w:val="clear" w:color="auto" w:fill="auto"/>
          </w:tcPr>
          <w:p w14:paraId="0D1A443A" w14:textId="7659C357"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43B81E2A"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096A1AD6"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r>
      <w:tr w:rsidR="003A402F" w:rsidRPr="00B835A3" w14:paraId="31FE58B1" w14:textId="77777777" w:rsidTr="004F6558">
        <w:trPr>
          <w:trHeight w:val="422"/>
        </w:trPr>
        <w:tc>
          <w:tcPr>
            <w:tcW w:w="1820" w:type="dxa"/>
            <w:vMerge w:val="restart"/>
            <w:shd w:val="clear" w:color="auto" w:fill="auto"/>
          </w:tcPr>
          <w:p w14:paraId="3EB2958B" w14:textId="77777777" w:rsidR="003A402F" w:rsidRPr="00B835A3" w:rsidRDefault="003A402F" w:rsidP="003A402F">
            <w:pPr>
              <w:rPr>
                <w:rFonts w:ascii="Verdana" w:hAnsi="Verdana"/>
                <w:sz w:val="20"/>
                <w:lang w:val="en-GB"/>
              </w:rPr>
            </w:pPr>
            <w:r>
              <w:rPr>
                <w:rFonts w:ascii="Verdana" w:hAnsi="Verdana"/>
                <w:sz w:val="20"/>
                <w:lang w:val="en-GB"/>
              </w:rPr>
              <w:t>Visa</w:t>
            </w:r>
          </w:p>
        </w:tc>
        <w:tc>
          <w:tcPr>
            <w:tcW w:w="1571" w:type="dxa"/>
            <w:shd w:val="clear" w:color="auto" w:fill="auto"/>
          </w:tcPr>
          <w:p w14:paraId="641FC5AB" w14:textId="175A7189"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31EF1899" w14:textId="77777777" w:rsidR="003A402F" w:rsidRDefault="007B40F3" w:rsidP="003A402F">
            <w:pPr>
              <w:rPr>
                <w:rFonts w:ascii="Verdana" w:hAnsi="Verdana"/>
                <w:sz w:val="20"/>
                <w:lang w:val="en-GB"/>
              </w:rPr>
            </w:pPr>
            <w:hyperlink r:id="rId17" w:history="1">
              <w:r w:rsidR="003A402F" w:rsidRPr="006C675C">
                <w:rPr>
                  <w:rStyle w:val="Kpr"/>
                  <w:rFonts w:ascii="Verdana" w:hAnsi="Verdana"/>
                  <w:sz w:val="20"/>
                  <w:lang w:val="en-GB"/>
                </w:rPr>
                <w:t>ofinaf@ktu.edu.tr</w:t>
              </w:r>
            </w:hyperlink>
          </w:p>
          <w:p w14:paraId="3C8F7981" w14:textId="77777777" w:rsidR="003A402F" w:rsidRPr="00B835A3" w:rsidRDefault="003A402F" w:rsidP="003A402F">
            <w:pPr>
              <w:rPr>
                <w:rFonts w:ascii="Verdana" w:hAnsi="Verdana"/>
                <w:sz w:val="20"/>
                <w:lang w:val="en-GB"/>
              </w:rPr>
            </w:pPr>
            <w:r>
              <w:rPr>
                <w:rFonts w:ascii="Verdana" w:hAnsi="Verdana"/>
                <w:sz w:val="20"/>
                <w:lang w:val="en-GB"/>
              </w:rPr>
              <w:t>+90 462 377 4201</w:t>
            </w:r>
          </w:p>
        </w:tc>
        <w:tc>
          <w:tcPr>
            <w:tcW w:w="8734" w:type="dxa"/>
            <w:shd w:val="clear" w:color="auto" w:fill="auto"/>
          </w:tcPr>
          <w:p w14:paraId="67350E1F" w14:textId="77777777" w:rsidR="003A402F" w:rsidRDefault="007B40F3" w:rsidP="003A402F">
            <w:pPr>
              <w:rPr>
                <w:rFonts w:ascii="Verdana" w:hAnsi="Verdana"/>
                <w:sz w:val="20"/>
                <w:lang w:val="en-GB"/>
              </w:rPr>
            </w:pPr>
            <w:hyperlink r:id="rId18" w:history="1">
              <w:r w:rsidR="003A402F" w:rsidRPr="006C675C">
                <w:rPr>
                  <w:rStyle w:val="Kpr"/>
                  <w:rFonts w:ascii="Verdana" w:hAnsi="Verdana"/>
                  <w:sz w:val="20"/>
                  <w:lang w:val="en-GB"/>
                </w:rPr>
                <w:t>https://www.ktu.edu.tr/ofinaf/iletisimka171projehareketliligi</w:t>
              </w:r>
            </w:hyperlink>
          </w:p>
          <w:p w14:paraId="796BA74E" w14:textId="77777777" w:rsidR="003A402F" w:rsidRPr="00B835A3" w:rsidRDefault="003A402F" w:rsidP="003A402F">
            <w:pPr>
              <w:rPr>
                <w:rFonts w:ascii="Verdana" w:hAnsi="Verdana"/>
                <w:sz w:val="20"/>
                <w:lang w:val="en-GB"/>
              </w:rPr>
            </w:pPr>
          </w:p>
        </w:tc>
      </w:tr>
      <w:tr w:rsidR="003A402F" w:rsidRPr="00B835A3" w14:paraId="7A51D48E" w14:textId="77777777" w:rsidTr="004F6558">
        <w:trPr>
          <w:trHeight w:val="422"/>
        </w:trPr>
        <w:tc>
          <w:tcPr>
            <w:tcW w:w="1820" w:type="dxa"/>
            <w:vMerge/>
            <w:shd w:val="clear" w:color="auto" w:fill="auto"/>
          </w:tcPr>
          <w:p w14:paraId="059D53CC" w14:textId="77777777" w:rsidR="003A402F" w:rsidRDefault="003A402F" w:rsidP="003A402F">
            <w:pPr>
              <w:rPr>
                <w:rFonts w:ascii="Verdana" w:hAnsi="Verdana"/>
                <w:sz w:val="20"/>
                <w:lang w:val="en-GB"/>
              </w:rPr>
            </w:pPr>
          </w:p>
        </w:tc>
        <w:tc>
          <w:tcPr>
            <w:tcW w:w="1571" w:type="dxa"/>
            <w:shd w:val="clear" w:color="auto" w:fill="auto"/>
          </w:tcPr>
          <w:p w14:paraId="7FA4763F" w14:textId="7F3A3903"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6359577B"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757DE89D"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r>
      <w:tr w:rsidR="003A402F" w:rsidRPr="00B835A3" w14:paraId="1502B92B" w14:textId="77777777" w:rsidTr="004F6558">
        <w:trPr>
          <w:trHeight w:val="422"/>
        </w:trPr>
        <w:tc>
          <w:tcPr>
            <w:tcW w:w="1820" w:type="dxa"/>
            <w:vMerge w:val="restart"/>
            <w:shd w:val="clear" w:color="auto" w:fill="auto"/>
          </w:tcPr>
          <w:p w14:paraId="30543FCD" w14:textId="77777777" w:rsidR="003A402F" w:rsidRPr="00B835A3" w:rsidRDefault="003A402F" w:rsidP="003A402F">
            <w:pPr>
              <w:rPr>
                <w:rFonts w:ascii="Verdana" w:hAnsi="Verdana"/>
                <w:sz w:val="20"/>
                <w:lang w:val="en-GB"/>
              </w:rPr>
            </w:pPr>
            <w:r>
              <w:rPr>
                <w:rFonts w:ascii="Verdana" w:hAnsi="Verdana"/>
                <w:sz w:val="20"/>
                <w:lang w:val="en-GB"/>
              </w:rPr>
              <w:t>Insurance</w:t>
            </w:r>
          </w:p>
        </w:tc>
        <w:tc>
          <w:tcPr>
            <w:tcW w:w="1571" w:type="dxa"/>
            <w:shd w:val="clear" w:color="auto" w:fill="auto"/>
          </w:tcPr>
          <w:p w14:paraId="2B206AD3" w14:textId="01BED184"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15AEE1D8" w14:textId="77777777" w:rsidR="003A402F" w:rsidRDefault="007B40F3" w:rsidP="003A402F">
            <w:pPr>
              <w:rPr>
                <w:rFonts w:ascii="Verdana" w:hAnsi="Verdana"/>
                <w:sz w:val="20"/>
                <w:lang w:val="en-GB"/>
              </w:rPr>
            </w:pPr>
            <w:hyperlink r:id="rId19" w:history="1">
              <w:r w:rsidR="003A402F" w:rsidRPr="006C675C">
                <w:rPr>
                  <w:rStyle w:val="Kpr"/>
                  <w:rFonts w:ascii="Verdana" w:hAnsi="Verdana"/>
                  <w:sz w:val="20"/>
                  <w:lang w:val="en-GB"/>
                </w:rPr>
                <w:t>ofinaf@ktu.edu.tr</w:t>
              </w:r>
            </w:hyperlink>
          </w:p>
          <w:p w14:paraId="711ACFFE" w14:textId="77777777" w:rsidR="003A402F" w:rsidRPr="00B835A3" w:rsidRDefault="003A402F" w:rsidP="003A402F">
            <w:pPr>
              <w:rPr>
                <w:rFonts w:ascii="Verdana" w:hAnsi="Verdana"/>
                <w:sz w:val="20"/>
                <w:lang w:val="en-GB"/>
              </w:rPr>
            </w:pPr>
            <w:r>
              <w:rPr>
                <w:rFonts w:ascii="Verdana" w:hAnsi="Verdana"/>
                <w:sz w:val="20"/>
                <w:lang w:val="en-GB"/>
              </w:rPr>
              <w:t>+90 462 377 4201</w:t>
            </w:r>
          </w:p>
        </w:tc>
        <w:tc>
          <w:tcPr>
            <w:tcW w:w="8734" w:type="dxa"/>
            <w:shd w:val="clear" w:color="auto" w:fill="auto"/>
          </w:tcPr>
          <w:p w14:paraId="2CAA29C7" w14:textId="77777777" w:rsidR="003A402F" w:rsidRDefault="007B40F3" w:rsidP="003A402F">
            <w:pPr>
              <w:rPr>
                <w:rFonts w:ascii="Verdana" w:hAnsi="Verdana"/>
                <w:sz w:val="20"/>
                <w:lang w:val="en-GB"/>
              </w:rPr>
            </w:pPr>
            <w:hyperlink r:id="rId20" w:history="1">
              <w:r w:rsidR="003A402F" w:rsidRPr="006C675C">
                <w:rPr>
                  <w:rStyle w:val="Kpr"/>
                  <w:rFonts w:ascii="Verdana" w:hAnsi="Verdana"/>
                  <w:sz w:val="20"/>
                  <w:lang w:val="en-GB"/>
                </w:rPr>
                <w:t>https://www.ktu.edu.tr/obsen/informationforstudentsinsurance</w:t>
              </w:r>
            </w:hyperlink>
          </w:p>
          <w:p w14:paraId="17117D5B" w14:textId="77777777" w:rsidR="003A402F" w:rsidRPr="00B835A3" w:rsidRDefault="003A402F" w:rsidP="003A402F">
            <w:pPr>
              <w:rPr>
                <w:rFonts w:ascii="Verdana" w:hAnsi="Verdana"/>
                <w:sz w:val="20"/>
                <w:lang w:val="en-GB"/>
              </w:rPr>
            </w:pPr>
          </w:p>
        </w:tc>
      </w:tr>
      <w:tr w:rsidR="003A402F" w:rsidRPr="00B835A3" w14:paraId="43B9ABCA" w14:textId="77777777" w:rsidTr="004F6558">
        <w:trPr>
          <w:trHeight w:val="422"/>
        </w:trPr>
        <w:tc>
          <w:tcPr>
            <w:tcW w:w="1820" w:type="dxa"/>
            <w:vMerge/>
            <w:shd w:val="clear" w:color="auto" w:fill="auto"/>
          </w:tcPr>
          <w:p w14:paraId="24866770" w14:textId="77777777" w:rsidR="003A402F" w:rsidRDefault="003A402F" w:rsidP="003A402F">
            <w:pPr>
              <w:rPr>
                <w:rFonts w:ascii="Verdana" w:hAnsi="Verdana"/>
                <w:sz w:val="20"/>
                <w:lang w:val="en-GB"/>
              </w:rPr>
            </w:pPr>
          </w:p>
        </w:tc>
        <w:tc>
          <w:tcPr>
            <w:tcW w:w="1571" w:type="dxa"/>
            <w:shd w:val="clear" w:color="auto" w:fill="auto"/>
          </w:tcPr>
          <w:p w14:paraId="533AEBBC" w14:textId="55379E3C"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1672600B"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3CDB4A2E"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r>
      <w:tr w:rsidR="003A402F" w:rsidRPr="00B835A3" w14:paraId="07652E71" w14:textId="77777777" w:rsidTr="004F6558">
        <w:trPr>
          <w:trHeight w:val="422"/>
        </w:trPr>
        <w:tc>
          <w:tcPr>
            <w:tcW w:w="1820" w:type="dxa"/>
            <w:vMerge w:val="restart"/>
            <w:shd w:val="clear" w:color="auto" w:fill="auto"/>
          </w:tcPr>
          <w:p w14:paraId="45003F7F" w14:textId="77777777" w:rsidR="003A402F" w:rsidRPr="00B835A3" w:rsidRDefault="003A402F" w:rsidP="003A402F">
            <w:pPr>
              <w:rPr>
                <w:rFonts w:ascii="Verdana" w:hAnsi="Verdana"/>
                <w:sz w:val="20"/>
                <w:lang w:val="en-GB"/>
              </w:rPr>
            </w:pPr>
            <w:r>
              <w:rPr>
                <w:rFonts w:ascii="Verdana" w:hAnsi="Verdana"/>
                <w:sz w:val="20"/>
                <w:lang w:val="en-GB"/>
              </w:rPr>
              <w:t>Inclusion of participants with fewer opportunities</w:t>
            </w:r>
          </w:p>
        </w:tc>
        <w:tc>
          <w:tcPr>
            <w:tcW w:w="1571" w:type="dxa"/>
            <w:shd w:val="clear" w:color="auto" w:fill="auto"/>
          </w:tcPr>
          <w:p w14:paraId="3590C02E" w14:textId="3F5CEA2D"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0D2984C6" w14:textId="77777777" w:rsidR="003A402F" w:rsidRDefault="007B40F3" w:rsidP="003A402F">
            <w:pPr>
              <w:rPr>
                <w:rFonts w:ascii="Verdana" w:hAnsi="Verdana"/>
                <w:sz w:val="20"/>
                <w:lang w:val="en-GB"/>
              </w:rPr>
            </w:pPr>
            <w:hyperlink r:id="rId21" w:history="1">
              <w:r w:rsidR="003A402F" w:rsidRPr="006C675C">
                <w:rPr>
                  <w:rStyle w:val="Kpr"/>
                  <w:rFonts w:ascii="Verdana" w:hAnsi="Verdana"/>
                  <w:sz w:val="20"/>
                  <w:lang w:val="en-GB"/>
                </w:rPr>
                <w:t>ofinaf@ktu.edu.tr</w:t>
              </w:r>
            </w:hyperlink>
          </w:p>
          <w:p w14:paraId="0CD74E2A" w14:textId="77777777" w:rsidR="003A402F" w:rsidRPr="001C0E24" w:rsidRDefault="003A402F" w:rsidP="003A402F">
            <w:pPr>
              <w:rPr>
                <w:rFonts w:ascii="Verdana" w:hAnsi="Verdana"/>
                <w:sz w:val="20"/>
                <w:szCs w:val="20"/>
                <w:lang w:val="en-GB"/>
              </w:rPr>
            </w:pPr>
            <w:r>
              <w:rPr>
                <w:rFonts w:ascii="Verdana" w:hAnsi="Verdana"/>
                <w:sz w:val="20"/>
                <w:lang w:val="en-GB"/>
              </w:rPr>
              <w:t>+90 462 377 4201</w:t>
            </w:r>
          </w:p>
        </w:tc>
        <w:tc>
          <w:tcPr>
            <w:tcW w:w="8734" w:type="dxa"/>
            <w:shd w:val="clear" w:color="auto" w:fill="auto"/>
          </w:tcPr>
          <w:p w14:paraId="3ADE5782" w14:textId="77777777" w:rsidR="003A402F" w:rsidRDefault="003A402F" w:rsidP="003A402F">
            <w:pPr>
              <w:rPr>
                <w:rFonts w:ascii="Verdana" w:hAnsi="Verdana"/>
                <w:sz w:val="20"/>
                <w:szCs w:val="20"/>
                <w:lang w:val="en-GB"/>
              </w:rPr>
            </w:pPr>
            <w:r w:rsidRPr="001C0E24">
              <w:rPr>
                <w:rFonts w:ascii="Verdana" w:hAnsi="Verdana"/>
                <w:sz w:val="20"/>
                <w:szCs w:val="20"/>
                <w:lang w:val="en-GB"/>
              </w:rPr>
              <w:t xml:space="preserve"> </w:t>
            </w:r>
            <w:hyperlink r:id="rId22" w:history="1">
              <w:r w:rsidRPr="006C675C">
                <w:rPr>
                  <w:rStyle w:val="Kpr"/>
                  <w:rFonts w:ascii="Verdana" w:hAnsi="Verdana"/>
                  <w:sz w:val="20"/>
                  <w:szCs w:val="20"/>
                  <w:lang w:val="en-GB"/>
                </w:rPr>
                <w:t>https://ktu.edu.tr/obsen/informationforstudentsfacilitiesforstudentswithspecialneeds</w:t>
              </w:r>
            </w:hyperlink>
          </w:p>
          <w:p w14:paraId="7ECFDD2E" w14:textId="77777777" w:rsidR="003A402F" w:rsidRPr="001C0E24" w:rsidRDefault="003A402F" w:rsidP="003A402F">
            <w:pPr>
              <w:rPr>
                <w:rFonts w:ascii="Verdana" w:hAnsi="Verdana"/>
                <w:sz w:val="20"/>
                <w:szCs w:val="20"/>
                <w:lang w:val="en-GB"/>
              </w:rPr>
            </w:pPr>
          </w:p>
        </w:tc>
      </w:tr>
      <w:tr w:rsidR="003A402F" w:rsidRPr="00B835A3" w14:paraId="2AD8D1B9" w14:textId="77777777" w:rsidTr="004F6558">
        <w:trPr>
          <w:trHeight w:val="422"/>
        </w:trPr>
        <w:tc>
          <w:tcPr>
            <w:tcW w:w="1820" w:type="dxa"/>
            <w:vMerge/>
            <w:shd w:val="clear" w:color="auto" w:fill="auto"/>
          </w:tcPr>
          <w:p w14:paraId="4FB35AEC" w14:textId="77777777" w:rsidR="003A402F" w:rsidRDefault="003A402F" w:rsidP="003A402F">
            <w:pPr>
              <w:rPr>
                <w:rFonts w:ascii="Verdana" w:hAnsi="Verdana"/>
                <w:sz w:val="20"/>
                <w:lang w:val="en-GB"/>
              </w:rPr>
            </w:pPr>
          </w:p>
        </w:tc>
        <w:tc>
          <w:tcPr>
            <w:tcW w:w="1571" w:type="dxa"/>
            <w:shd w:val="clear" w:color="auto" w:fill="auto"/>
          </w:tcPr>
          <w:p w14:paraId="2EB40094" w14:textId="0B635B7A"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4A86F65F" w14:textId="77777777" w:rsidR="003A402F" w:rsidRPr="001C0E24" w:rsidRDefault="003A402F" w:rsidP="003A402F">
            <w:pPr>
              <w:rPr>
                <w:rFonts w:ascii="Verdana" w:hAnsi="Verdana"/>
                <w:sz w:val="20"/>
                <w:szCs w:val="20"/>
                <w:lang w:val="en-GB"/>
              </w:rPr>
            </w:pPr>
            <w:r w:rsidRPr="00113077">
              <w:rPr>
                <w:rFonts w:ascii="Verdana" w:hAnsi="Verdana"/>
                <w:sz w:val="20"/>
                <w:highlight w:val="yellow"/>
                <w:lang w:val="en-GB"/>
              </w:rPr>
              <w:t>To be filled in</w:t>
            </w:r>
          </w:p>
        </w:tc>
        <w:tc>
          <w:tcPr>
            <w:tcW w:w="8734" w:type="dxa"/>
            <w:shd w:val="clear" w:color="auto" w:fill="auto"/>
          </w:tcPr>
          <w:p w14:paraId="36A674BA" w14:textId="77777777" w:rsidR="003A402F" w:rsidRPr="001C0E24" w:rsidRDefault="003A402F" w:rsidP="003A402F">
            <w:pPr>
              <w:rPr>
                <w:rFonts w:ascii="Verdana" w:hAnsi="Verdana"/>
                <w:sz w:val="20"/>
                <w:szCs w:val="20"/>
                <w:lang w:val="en-GB"/>
              </w:rPr>
            </w:pPr>
            <w:r w:rsidRPr="00113077">
              <w:rPr>
                <w:rFonts w:ascii="Verdana" w:hAnsi="Verdana"/>
                <w:sz w:val="20"/>
                <w:highlight w:val="yellow"/>
                <w:lang w:val="en-GB"/>
              </w:rPr>
              <w:t>To be filled in</w:t>
            </w:r>
          </w:p>
        </w:tc>
      </w:tr>
      <w:tr w:rsidR="003A402F" w:rsidRPr="00B835A3" w14:paraId="13B99A34" w14:textId="77777777" w:rsidTr="004F6558">
        <w:trPr>
          <w:trHeight w:val="422"/>
        </w:trPr>
        <w:tc>
          <w:tcPr>
            <w:tcW w:w="1820" w:type="dxa"/>
            <w:vMerge w:val="restart"/>
            <w:shd w:val="clear" w:color="auto" w:fill="auto"/>
          </w:tcPr>
          <w:p w14:paraId="5AF26AFD" w14:textId="77777777" w:rsidR="003A402F" w:rsidRPr="00B835A3" w:rsidRDefault="003A402F" w:rsidP="003A402F">
            <w:pPr>
              <w:rPr>
                <w:rFonts w:ascii="Verdana" w:hAnsi="Verdana"/>
                <w:sz w:val="20"/>
                <w:lang w:val="en-GB"/>
              </w:rPr>
            </w:pPr>
            <w:r>
              <w:rPr>
                <w:rFonts w:ascii="Verdana" w:hAnsi="Verdana"/>
                <w:sz w:val="20"/>
                <w:lang w:val="en-GB"/>
              </w:rPr>
              <w:t>Mentoring</w:t>
            </w:r>
          </w:p>
        </w:tc>
        <w:tc>
          <w:tcPr>
            <w:tcW w:w="1571" w:type="dxa"/>
            <w:shd w:val="clear" w:color="auto" w:fill="auto"/>
          </w:tcPr>
          <w:p w14:paraId="20FF6260" w14:textId="0761D2D6"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006DB706" w14:textId="77777777" w:rsidR="003A402F" w:rsidRDefault="007B40F3" w:rsidP="003A402F">
            <w:pPr>
              <w:rPr>
                <w:rFonts w:ascii="Verdana" w:hAnsi="Verdana"/>
                <w:sz w:val="20"/>
                <w:lang w:val="en-GB"/>
              </w:rPr>
            </w:pPr>
            <w:hyperlink r:id="rId23" w:history="1">
              <w:r w:rsidR="003A402F" w:rsidRPr="006C675C">
                <w:rPr>
                  <w:rStyle w:val="Kpr"/>
                  <w:rFonts w:ascii="Verdana" w:hAnsi="Verdana"/>
                  <w:sz w:val="20"/>
                  <w:lang w:val="en-GB"/>
                </w:rPr>
                <w:t>ofinaf@ktu.edu.tr</w:t>
              </w:r>
            </w:hyperlink>
          </w:p>
          <w:p w14:paraId="0C1312DC" w14:textId="77777777" w:rsidR="003A402F" w:rsidRPr="00B835A3" w:rsidRDefault="003A402F" w:rsidP="003A402F">
            <w:pPr>
              <w:rPr>
                <w:rFonts w:ascii="Verdana" w:hAnsi="Verdana"/>
                <w:sz w:val="20"/>
                <w:lang w:val="en-GB"/>
              </w:rPr>
            </w:pPr>
            <w:r>
              <w:rPr>
                <w:rFonts w:ascii="Verdana" w:hAnsi="Verdana"/>
                <w:sz w:val="20"/>
                <w:lang w:val="en-GB"/>
              </w:rPr>
              <w:t>+90 462 377 4201</w:t>
            </w:r>
          </w:p>
        </w:tc>
        <w:tc>
          <w:tcPr>
            <w:tcW w:w="8734" w:type="dxa"/>
            <w:shd w:val="clear" w:color="auto" w:fill="auto"/>
          </w:tcPr>
          <w:p w14:paraId="52C745CF" w14:textId="77777777" w:rsidR="003A402F" w:rsidRDefault="007B40F3" w:rsidP="003A402F">
            <w:pPr>
              <w:rPr>
                <w:rFonts w:ascii="Verdana" w:hAnsi="Verdana"/>
                <w:sz w:val="20"/>
                <w:lang w:val="en-GB"/>
              </w:rPr>
            </w:pPr>
            <w:hyperlink r:id="rId24" w:history="1">
              <w:r w:rsidR="003A402F" w:rsidRPr="006C675C">
                <w:rPr>
                  <w:rStyle w:val="Kpr"/>
                  <w:rFonts w:ascii="Verdana" w:hAnsi="Verdana"/>
                  <w:sz w:val="20"/>
                  <w:lang w:val="en-GB"/>
                </w:rPr>
                <w:t>https://www.ktu.edu.tr/obsen/informationontheinstitutionacademicguidance</w:t>
              </w:r>
            </w:hyperlink>
          </w:p>
          <w:p w14:paraId="41CDEAE8" w14:textId="77777777" w:rsidR="003A402F" w:rsidRPr="00B835A3" w:rsidRDefault="003A402F" w:rsidP="003A402F">
            <w:pPr>
              <w:rPr>
                <w:rFonts w:ascii="Verdana" w:hAnsi="Verdana"/>
                <w:sz w:val="20"/>
                <w:lang w:val="en-GB"/>
              </w:rPr>
            </w:pPr>
          </w:p>
        </w:tc>
      </w:tr>
      <w:tr w:rsidR="003A402F" w:rsidRPr="00B835A3" w14:paraId="4E4F5018" w14:textId="77777777" w:rsidTr="004F6558">
        <w:trPr>
          <w:trHeight w:val="422"/>
        </w:trPr>
        <w:tc>
          <w:tcPr>
            <w:tcW w:w="1820" w:type="dxa"/>
            <w:vMerge/>
            <w:shd w:val="clear" w:color="auto" w:fill="auto"/>
          </w:tcPr>
          <w:p w14:paraId="525D8126" w14:textId="77777777" w:rsidR="003A402F" w:rsidRDefault="003A402F" w:rsidP="003A402F">
            <w:pPr>
              <w:rPr>
                <w:rFonts w:ascii="Verdana" w:hAnsi="Verdana"/>
                <w:sz w:val="20"/>
                <w:lang w:val="en-GB"/>
              </w:rPr>
            </w:pPr>
          </w:p>
        </w:tc>
        <w:tc>
          <w:tcPr>
            <w:tcW w:w="1571" w:type="dxa"/>
            <w:shd w:val="clear" w:color="auto" w:fill="auto"/>
          </w:tcPr>
          <w:p w14:paraId="68307AD9" w14:textId="3D02DB40"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26E5D430"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5A0A0ADB"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r>
      <w:tr w:rsidR="003A402F" w:rsidRPr="00B835A3" w14:paraId="56885201" w14:textId="77777777" w:rsidTr="004F6558">
        <w:trPr>
          <w:trHeight w:val="422"/>
        </w:trPr>
        <w:tc>
          <w:tcPr>
            <w:tcW w:w="1820" w:type="dxa"/>
            <w:vMerge w:val="restart"/>
            <w:shd w:val="clear" w:color="auto" w:fill="auto"/>
          </w:tcPr>
          <w:p w14:paraId="53C08F12" w14:textId="77777777" w:rsidR="003A402F" w:rsidRPr="00B835A3" w:rsidRDefault="003A402F" w:rsidP="003A402F">
            <w:pPr>
              <w:rPr>
                <w:rFonts w:ascii="Verdana" w:hAnsi="Verdana"/>
                <w:sz w:val="20"/>
                <w:lang w:val="en-GB"/>
              </w:rPr>
            </w:pPr>
            <w:r>
              <w:rPr>
                <w:rFonts w:ascii="Verdana" w:hAnsi="Verdana"/>
                <w:sz w:val="20"/>
                <w:lang w:val="en-GB"/>
              </w:rPr>
              <w:t>Grant payments</w:t>
            </w:r>
          </w:p>
        </w:tc>
        <w:tc>
          <w:tcPr>
            <w:tcW w:w="1571" w:type="dxa"/>
            <w:shd w:val="clear" w:color="auto" w:fill="auto"/>
          </w:tcPr>
          <w:p w14:paraId="1D3D8407" w14:textId="7B578C93"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5BFEB5E4" w14:textId="77777777" w:rsidR="003A402F" w:rsidRDefault="007B40F3" w:rsidP="003A402F">
            <w:pPr>
              <w:rPr>
                <w:rFonts w:ascii="Verdana" w:hAnsi="Verdana"/>
                <w:sz w:val="20"/>
                <w:lang w:val="en-GB"/>
              </w:rPr>
            </w:pPr>
            <w:hyperlink r:id="rId25" w:history="1">
              <w:r w:rsidR="003A402F" w:rsidRPr="006C675C">
                <w:rPr>
                  <w:rStyle w:val="Kpr"/>
                  <w:rFonts w:ascii="Verdana" w:hAnsi="Verdana"/>
                  <w:sz w:val="20"/>
                  <w:lang w:val="en-GB"/>
                </w:rPr>
                <w:t>ofinaf@ktu.edu.tr</w:t>
              </w:r>
            </w:hyperlink>
          </w:p>
          <w:p w14:paraId="5594D241" w14:textId="77777777" w:rsidR="003A402F" w:rsidRPr="00B835A3" w:rsidRDefault="003A402F" w:rsidP="003A402F">
            <w:pPr>
              <w:rPr>
                <w:rFonts w:ascii="Verdana" w:hAnsi="Verdana"/>
                <w:sz w:val="20"/>
                <w:lang w:val="en-GB"/>
              </w:rPr>
            </w:pPr>
            <w:r>
              <w:rPr>
                <w:rFonts w:ascii="Verdana" w:hAnsi="Verdana"/>
                <w:sz w:val="20"/>
                <w:lang w:val="en-GB"/>
              </w:rPr>
              <w:t>+90 462 377 4201</w:t>
            </w:r>
          </w:p>
        </w:tc>
        <w:tc>
          <w:tcPr>
            <w:tcW w:w="8734" w:type="dxa"/>
            <w:shd w:val="clear" w:color="auto" w:fill="auto"/>
          </w:tcPr>
          <w:p w14:paraId="4952ED11" w14:textId="77777777" w:rsidR="003A402F" w:rsidRDefault="007B40F3" w:rsidP="003A402F">
            <w:pPr>
              <w:rPr>
                <w:rFonts w:ascii="Verdana" w:hAnsi="Verdana"/>
                <w:sz w:val="20"/>
                <w:lang w:val="en-GB"/>
              </w:rPr>
            </w:pPr>
            <w:hyperlink r:id="rId26" w:history="1">
              <w:r w:rsidR="003A402F" w:rsidRPr="006C675C">
                <w:rPr>
                  <w:rStyle w:val="Kpr"/>
                  <w:rFonts w:ascii="Verdana" w:hAnsi="Verdana"/>
                  <w:sz w:val="20"/>
                  <w:lang w:val="en-GB"/>
                </w:rPr>
                <w:t>https://www.ktu.edu.tr/ofinaf/iletisimka171projehareketliligi</w:t>
              </w:r>
            </w:hyperlink>
          </w:p>
          <w:p w14:paraId="0D5D7CC5" w14:textId="77777777" w:rsidR="003A402F" w:rsidRPr="00B835A3" w:rsidRDefault="003A402F" w:rsidP="003A402F">
            <w:pPr>
              <w:rPr>
                <w:rFonts w:ascii="Verdana" w:hAnsi="Verdana"/>
                <w:sz w:val="20"/>
                <w:lang w:val="en-GB"/>
              </w:rPr>
            </w:pPr>
          </w:p>
        </w:tc>
      </w:tr>
      <w:tr w:rsidR="003A402F" w:rsidRPr="00B835A3" w14:paraId="31CD2B01" w14:textId="77777777" w:rsidTr="004F6558">
        <w:trPr>
          <w:trHeight w:val="422"/>
        </w:trPr>
        <w:tc>
          <w:tcPr>
            <w:tcW w:w="1820" w:type="dxa"/>
            <w:vMerge/>
            <w:shd w:val="clear" w:color="auto" w:fill="auto"/>
          </w:tcPr>
          <w:p w14:paraId="46BED24B" w14:textId="77777777" w:rsidR="003A402F" w:rsidRDefault="003A402F" w:rsidP="003A402F">
            <w:pPr>
              <w:rPr>
                <w:rFonts w:ascii="Verdana" w:hAnsi="Verdana"/>
                <w:sz w:val="20"/>
                <w:lang w:val="en-GB"/>
              </w:rPr>
            </w:pPr>
          </w:p>
        </w:tc>
        <w:tc>
          <w:tcPr>
            <w:tcW w:w="1571" w:type="dxa"/>
            <w:shd w:val="clear" w:color="auto" w:fill="auto"/>
          </w:tcPr>
          <w:p w14:paraId="21967099" w14:textId="2DE1CFED"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236A5FE5"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42EDA484"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r>
      <w:tr w:rsidR="003A402F" w:rsidRPr="00B835A3" w14:paraId="317EF391" w14:textId="77777777" w:rsidTr="004F6558">
        <w:trPr>
          <w:trHeight w:val="422"/>
        </w:trPr>
        <w:tc>
          <w:tcPr>
            <w:tcW w:w="1820" w:type="dxa"/>
            <w:vMerge w:val="restart"/>
            <w:shd w:val="clear" w:color="auto" w:fill="auto"/>
          </w:tcPr>
          <w:p w14:paraId="26F7910B" w14:textId="77777777" w:rsidR="003A402F" w:rsidRDefault="003A402F" w:rsidP="003A402F">
            <w:pPr>
              <w:rPr>
                <w:rFonts w:ascii="Verdana" w:hAnsi="Verdana"/>
                <w:sz w:val="20"/>
                <w:lang w:val="en-GB"/>
              </w:rPr>
            </w:pPr>
            <w:r>
              <w:rPr>
                <w:rFonts w:ascii="Verdana" w:hAnsi="Verdana"/>
                <w:sz w:val="20"/>
                <w:lang w:val="en-GB"/>
              </w:rPr>
              <w:t>Alumni information</w:t>
            </w:r>
          </w:p>
        </w:tc>
        <w:tc>
          <w:tcPr>
            <w:tcW w:w="1571" w:type="dxa"/>
            <w:shd w:val="clear" w:color="auto" w:fill="auto"/>
          </w:tcPr>
          <w:p w14:paraId="02841802" w14:textId="4E0F022C" w:rsidR="003A402F" w:rsidRPr="00B835A3" w:rsidRDefault="003A402F" w:rsidP="003A402F">
            <w:pPr>
              <w:rPr>
                <w:rFonts w:ascii="Verdana" w:hAnsi="Verdana"/>
                <w:sz w:val="20"/>
                <w:lang w:val="en-GB"/>
              </w:rPr>
            </w:pPr>
            <w:r>
              <w:rPr>
                <w:rFonts w:ascii="Verdana" w:hAnsi="Verdana"/>
                <w:sz w:val="20"/>
                <w:lang w:val="en-GB"/>
              </w:rPr>
              <w:t>TR TRABZON01</w:t>
            </w:r>
          </w:p>
        </w:tc>
        <w:tc>
          <w:tcPr>
            <w:tcW w:w="1984" w:type="dxa"/>
            <w:shd w:val="clear" w:color="auto" w:fill="auto"/>
          </w:tcPr>
          <w:p w14:paraId="2099C35E" w14:textId="77777777" w:rsidR="003A402F" w:rsidRDefault="007B40F3" w:rsidP="003A402F">
            <w:pPr>
              <w:rPr>
                <w:rFonts w:ascii="Verdana" w:hAnsi="Verdana"/>
                <w:sz w:val="20"/>
                <w:lang w:val="en-GB"/>
              </w:rPr>
            </w:pPr>
            <w:hyperlink r:id="rId27" w:history="1">
              <w:r w:rsidR="003A402F" w:rsidRPr="006C675C">
                <w:rPr>
                  <w:rStyle w:val="Kpr"/>
                  <w:rFonts w:ascii="Verdana" w:hAnsi="Verdana"/>
                  <w:sz w:val="20"/>
                  <w:lang w:val="en-GB"/>
                </w:rPr>
                <w:t>ofinaf@ktu.edu.tr</w:t>
              </w:r>
            </w:hyperlink>
          </w:p>
          <w:p w14:paraId="45E8C14C" w14:textId="77777777" w:rsidR="003A402F" w:rsidRPr="00B835A3" w:rsidRDefault="003A402F" w:rsidP="003A402F">
            <w:pPr>
              <w:rPr>
                <w:rFonts w:ascii="Verdana" w:hAnsi="Verdana"/>
                <w:sz w:val="20"/>
                <w:lang w:val="en-GB"/>
              </w:rPr>
            </w:pPr>
            <w:r>
              <w:rPr>
                <w:rFonts w:ascii="Verdana" w:hAnsi="Verdana"/>
                <w:sz w:val="20"/>
                <w:lang w:val="en-GB"/>
              </w:rPr>
              <w:t>+90 462 377 4201</w:t>
            </w:r>
          </w:p>
        </w:tc>
        <w:tc>
          <w:tcPr>
            <w:tcW w:w="8734" w:type="dxa"/>
            <w:shd w:val="clear" w:color="auto" w:fill="auto"/>
          </w:tcPr>
          <w:p w14:paraId="0D4C4A6B" w14:textId="77777777" w:rsidR="003A402F" w:rsidRDefault="007B40F3" w:rsidP="003A402F">
            <w:pPr>
              <w:rPr>
                <w:rFonts w:ascii="Verdana" w:hAnsi="Verdana"/>
                <w:sz w:val="20"/>
                <w:lang w:val="en-GB"/>
              </w:rPr>
            </w:pPr>
            <w:hyperlink r:id="rId28" w:history="1">
              <w:r w:rsidR="003A402F" w:rsidRPr="006C675C">
                <w:rPr>
                  <w:rStyle w:val="Kpr"/>
                  <w:rFonts w:ascii="Verdana" w:hAnsi="Verdana"/>
                  <w:sz w:val="20"/>
                  <w:lang w:val="en-GB"/>
                </w:rPr>
                <w:t>https://mezun.ktu.edu.tr/Login/Index?ReturnUrl=%2F</w:t>
              </w:r>
            </w:hyperlink>
          </w:p>
          <w:p w14:paraId="42CF9B20" w14:textId="77777777" w:rsidR="003A402F" w:rsidRPr="00B835A3" w:rsidRDefault="003A402F" w:rsidP="003A402F">
            <w:pPr>
              <w:rPr>
                <w:rFonts w:ascii="Verdana" w:hAnsi="Verdana"/>
                <w:sz w:val="20"/>
                <w:lang w:val="en-GB"/>
              </w:rPr>
            </w:pPr>
          </w:p>
        </w:tc>
      </w:tr>
      <w:tr w:rsidR="003A402F" w:rsidRPr="00B835A3" w14:paraId="54CBD20E" w14:textId="77777777" w:rsidTr="004F6558">
        <w:trPr>
          <w:trHeight w:val="422"/>
        </w:trPr>
        <w:tc>
          <w:tcPr>
            <w:tcW w:w="1820" w:type="dxa"/>
            <w:vMerge/>
            <w:shd w:val="clear" w:color="auto" w:fill="auto"/>
          </w:tcPr>
          <w:p w14:paraId="6E52CC74" w14:textId="77777777" w:rsidR="003A402F" w:rsidRDefault="003A402F" w:rsidP="003A402F">
            <w:pPr>
              <w:rPr>
                <w:rFonts w:ascii="Verdana" w:hAnsi="Verdana"/>
                <w:sz w:val="20"/>
                <w:lang w:val="en-GB"/>
              </w:rPr>
            </w:pPr>
          </w:p>
        </w:tc>
        <w:tc>
          <w:tcPr>
            <w:tcW w:w="1571" w:type="dxa"/>
            <w:shd w:val="clear" w:color="auto" w:fill="auto"/>
          </w:tcPr>
          <w:p w14:paraId="797A629E" w14:textId="55F16165" w:rsidR="003A402F" w:rsidRPr="00B835A3" w:rsidRDefault="00AF60AE" w:rsidP="003A402F">
            <w:pPr>
              <w:rPr>
                <w:rFonts w:ascii="Verdana" w:hAnsi="Verdana"/>
                <w:sz w:val="20"/>
                <w:lang w:val="en-GB"/>
              </w:rPr>
            </w:pPr>
            <w:r w:rsidRPr="00113077">
              <w:rPr>
                <w:rFonts w:ascii="Verdana" w:hAnsi="Verdana"/>
                <w:sz w:val="20"/>
                <w:highlight w:val="yellow"/>
                <w:lang w:val="en-GB"/>
              </w:rPr>
              <w:t>To be filled in</w:t>
            </w:r>
          </w:p>
        </w:tc>
        <w:tc>
          <w:tcPr>
            <w:tcW w:w="1984" w:type="dxa"/>
            <w:shd w:val="clear" w:color="auto" w:fill="auto"/>
          </w:tcPr>
          <w:p w14:paraId="67263790"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c>
          <w:tcPr>
            <w:tcW w:w="8734" w:type="dxa"/>
            <w:shd w:val="clear" w:color="auto" w:fill="auto"/>
          </w:tcPr>
          <w:p w14:paraId="402E8C5E" w14:textId="77777777" w:rsidR="003A402F" w:rsidRPr="00B835A3" w:rsidRDefault="003A402F" w:rsidP="003A402F">
            <w:pPr>
              <w:rPr>
                <w:rFonts w:ascii="Verdana" w:hAnsi="Verdana"/>
                <w:sz w:val="20"/>
                <w:lang w:val="en-GB"/>
              </w:rPr>
            </w:pPr>
            <w:r w:rsidRPr="00113077">
              <w:rPr>
                <w:rFonts w:ascii="Verdana" w:hAnsi="Verdana"/>
                <w:sz w:val="20"/>
                <w:highlight w:val="yellow"/>
                <w:lang w:val="en-GB"/>
              </w:rPr>
              <w:t>To be filled in</w:t>
            </w:r>
          </w:p>
        </w:tc>
      </w:tr>
    </w:tbl>
    <w:p w14:paraId="2A46501C" w14:textId="77777777" w:rsidR="00207F0F" w:rsidRDefault="00207F0F" w:rsidP="00207F0F">
      <w:pPr>
        <w:rPr>
          <w:rFonts w:ascii="Verdana"/>
          <w:sz w:val="20"/>
          <w:szCs w:val="20"/>
        </w:rPr>
      </w:pPr>
      <w:r w:rsidDel="00F865D9">
        <w:rPr>
          <w:rFonts w:ascii="Verdana"/>
          <w:sz w:val="20"/>
          <w:szCs w:val="20"/>
        </w:rPr>
        <w:t xml:space="preserve"> </w:t>
      </w:r>
    </w:p>
    <w:p w14:paraId="22DED665" w14:textId="5BB75CF2" w:rsidR="003B457C" w:rsidRPr="00E8084A" w:rsidRDefault="00C81D65" w:rsidP="00E8084A">
      <w:pPr>
        <w:keepNext/>
        <w:keepLines/>
        <w:tabs>
          <w:tab w:val="left" w:pos="426"/>
        </w:tabs>
        <w:spacing w:after="120"/>
        <w:rPr>
          <w:rFonts w:ascii="Verdana" w:hAnsi="Verdana"/>
          <w:i/>
          <w:sz w:val="20"/>
          <w:lang w:val="en-GB"/>
        </w:rPr>
      </w:pPr>
      <w:r>
        <w:rPr>
          <w:rFonts w:ascii="Verdana" w:hAnsi="Verdana"/>
          <w:b/>
          <w:color w:val="263673"/>
          <w:lang w:val="en-GB"/>
        </w:rPr>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2" w:name="P0_0"/>
      <w:bookmarkEnd w:id="2"/>
      <w:r>
        <w:rPr>
          <w:rFonts w:ascii="Verdana"/>
          <w:sz w:val="20"/>
          <w:szCs w:val="20"/>
          <w:lang w:val="en-GB"/>
        </w:rPr>
        <w:t xml:space="preserve">Institutions commit to: </w:t>
      </w:r>
    </w:p>
    <w:p w14:paraId="25A89EA1" w14:textId="09A9260C"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6814D3">
        <w:rPr>
          <w:rFonts w:ascii="Verdana"/>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684F3F30" w:rsidR="00866BFC" w:rsidRPr="0005146B" w:rsidRDefault="006814D3" w:rsidP="006814D3">
            <w:pPr>
              <w:rPr>
                <w:rFonts w:ascii="Verdana" w:eastAsia="Verdana" w:hAnsi="Verdana" w:cs="Verdana"/>
                <w:i/>
                <w:iCs/>
                <w:sz w:val="20"/>
                <w:szCs w:val="20"/>
              </w:rPr>
            </w:pPr>
            <w:r w:rsidRPr="006814D3">
              <w:rPr>
                <w:rFonts w:ascii="Verdana" w:eastAsia="Verdana" w:hAnsi="Verdana" w:cs="Verdana"/>
                <w:i/>
                <w:iCs/>
                <w:sz w:val="20"/>
                <w:szCs w:val="20"/>
              </w:rPr>
              <w:t>European Credit Transfer and Accumulation System</w:t>
            </w:r>
            <w:r>
              <w:rPr>
                <w:rFonts w:ascii="Verdana" w:eastAsia="Verdana" w:hAnsi="Verdana" w:cs="Verdana"/>
                <w:i/>
                <w:iCs/>
                <w:sz w:val="20"/>
                <w:szCs w:val="20"/>
              </w:rPr>
              <w:t>-F</w:t>
            </w:r>
            <w:r w:rsidRPr="006814D3">
              <w:rPr>
                <w:rFonts w:ascii="Verdana" w:eastAsia="Verdana" w:hAnsi="Verdana" w:cs="Verdana"/>
                <w:i/>
                <w:iCs/>
                <w:sz w:val="20"/>
                <w:szCs w:val="20"/>
              </w:rPr>
              <w:t xml:space="preserve">ull </w:t>
            </w:r>
            <w:r>
              <w:rPr>
                <w:rFonts w:ascii="Verdana" w:eastAsia="Verdana" w:hAnsi="Verdana" w:cs="Verdana"/>
                <w:i/>
                <w:iCs/>
                <w:sz w:val="20"/>
                <w:szCs w:val="20"/>
              </w:rPr>
              <w:t>R</w:t>
            </w:r>
            <w:r w:rsidRPr="006814D3">
              <w:rPr>
                <w:rFonts w:ascii="Verdana" w:eastAsia="Verdana" w:hAnsi="Verdana" w:cs="Verdana"/>
                <w:i/>
                <w:iCs/>
                <w:sz w:val="20"/>
                <w:szCs w:val="20"/>
              </w:rPr>
              <w:t>ecognition</w:t>
            </w: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39255554"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9"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0"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1"/>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30B2B" w:rsidRPr="00944070" w14:paraId="75E1CD92" w14:textId="77777777" w:rsidTr="00A400DF">
        <w:trPr>
          <w:trHeight w:val="442"/>
        </w:trPr>
        <w:tc>
          <w:tcPr>
            <w:tcW w:w="3850" w:type="dxa"/>
            <w:shd w:val="clear" w:color="auto" w:fill="auto"/>
          </w:tcPr>
          <w:p w14:paraId="21D92907" w14:textId="15BE241D" w:rsidR="00B30B2B" w:rsidRPr="00944070" w:rsidRDefault="00B30B2B" w:rsidP="00B30B2B">
            <w:pPr>
              <w:rPr>
                <w:rFonts w:ascii="Verdana" w:hAnsi="Verdana"/>
                <w:sz w:val="20"/>
                <w:lang w:val="en-GB"/>
              </w:rPr>
            </w:pPr>
            <w:r>
              <w:rPr>
                <w:rFonts w:ascii="Verdana" w:hAnsi="Verdana"/>
                <w:sz w:val="20"/>
                <w:lang w:val="en-GB"/>
              </w:rPr>
              <w:t>TR TRABZON 01</w:t>
            </w:r>
          </w:p>
        </w:tc>
        <w:tc>
          <w:tcPr>
            <w:tcW w:w="2381" w:type="dxa"/>
            <w:shd w:val="clear" w:color="auto" w:fill="auto"/>
          </w:tcPr>
          <w:p w14:paraId="2307B7AE" w14:textId="3A7C1F30" w:rsidR="00B30B2B" w:rsidRPr="00944070" w:rsidRDefault="00B30B2B" w:rsidP="00B30B2B">
            <w:pPr>
              <w:rPr>
                <w:rFonts w:ascii="Verdana" w:hAnsi="Verdana"/>
                <w:sz w:val="20"/>
                <w:lang w:val="en-GB"/>
              </w:rPr>
            </w:pPr>
            <w:r>
              <w:rPr>
                <w:rFonts w:ascii="Verdana" w:hAnsi="Verdana"/>
                <w:sz w:val="20"/>
                <w:lang w:val="en-GB"/>
              </w:rPr>
              <w:t>Not applicable</w:t>
            </w:r>
          </w:p>
        </w:tc>
        <w:tc>
          <w:tcPr>
            <w:tcW w:w="7236" w:type="dxa"/>
            <w:shd w:val="clear" w:color="auto" w:fill="auto"/>
          </w:tcPr>
          <w:p w14:paraId="7A1E4248" w14:textId="46C5462F" w:rsidR="00B30B2B" w:rsidRPr="00944070" w:rsidRDefault="007B40F3" w:rsidP="00B30B2B">
            <w:pPr>
              <w:rPr>
                <w:rFonts w:ascii="Verdana" w:hAnsi="Verdana"/>
                <w:sz w:val="20"/>
                <w:lang w:val="en-GB"/>
              </w:rPr>
            </w:pPr>
            <w:hyperlink r:id="rId31" w:history="1">
              <w:r w:rsidR="00B30B2B" w:rsidRPr="006C675C">
                <w:rPr>
                  <w:rStyle w:val="Kpr"/>
                  <w:rFonts w:ascii="Verdana" w:hAnsi="Verdana"/>
                  <w:sz w:val="20"/>
                  <w:lang w:val="en-GB"/>
                </w:rPr>
                <w:t>https://www.ktu.edu.tr/dosyalar/ofinaf_23e43.pdf</w:t>
              </w:r>
            </w:hyperlink>
          </w:p>
        </w:tc>
      </w:tr>
      <w:tr w:rsidR="00B30B2B" w:rsidRPr="00944070" w14:paraId="3150065D" w14:textId="77777777" w:rsidTr="00A400DF">
        <w:trPr>
          <w:trHeight w:val="442"/>
        </w:trPr>
        <w:tc>
          <w:tcPr>
            <w:tcW w:w="3850" w:type="dxa"/>
            <w:shd w:val="clear" w:color="auto" w:fill="auto"/>
          </w:tcPr>
          <w:p w14:paraId="72985F55" w14:textId="2A48E2E8" w:rsidR="00B30B2B" w:rsidRPr="00944070" w:rsidRDefault="00AF60AE" w:rsidP="00B30B2B">
            <w:pPr>
              <w:rPr>
                <w:rFonts w:ascii="Verdana" w:hAnsi="Verdana"/>
                <w:sz w:val="20"/>
                <w:lang w:val="en-GB"/>
              </w:rPr>
            </w:pPr>
            <w:r w:rsidRPr="00113077">
              <w:rPr>
                <w:rFonts w:ascii="Verdana" w:hAnsi="Verdana"/>
                <w:sz w:val="20"/>
                <w:highlight w:val="yellow"/>
                <w:lang w:val="en-GB"/>
              </w:rPr>
              <w:t>To be filled in</w:t>
            </w:r>
          </w:p>
        </w:tc>
        <w:tc>
          <w:tcPr>
            <w:tcW w:w="2381" w:type="dxa"/>
            <w:shd w:val="clear" w:color="auto" w:fill="auto"/>
          </w:tcPr>
          <w:p w14:paraId="5A8E457A" w14:textId="55CDC16D" w:rsidR="00B30B2B" w:rsidRPr="00944070" w:rsidRDefault="00B30B2B" w:rsidP="00B30B2B">
            <w:pPr>
              <w:rPr>
                <w:rFonts w:ascii="Verdana" w:hAnsi="Verdana"/>
                <w:sz w:val="20"/>
                <w:lang w:val="en-GB"/>
              </w:rPr>
            </w:pPr>
            <w:r>
              <w:rPr>
                <w:rFonts w:ascii="Verdana" w:hAnsi="Verdana"/>
                <w:sz w:val="20"/>
                <w:lang w:val="en-GB"/>
              </w:rPr>
              <w:t>Not applicable</w:t>
            </w:r>
          </w:p>
        </w:tc>
        <w:tc>
          <w:tcPr>
            <w:tcW w:w="7236" w:type="dxa"/>
            <w:shd w:val="clear" w:color="auto" w:fill="auto"/>
          </w:tcPr>
          <w:p w14:paraId="1F0C2E11" w14:textId="51826516" w:rsidR="00B30B2B" w:rsidRPr="00944070" w:rsidRDefault="00B30B2B" w:rsidP="00B30B2B">
            <w:pPr>
              <w:rPr>
                <w:rFonts w:ascii="Verdana" w:hAnsi="Verdana"/>
                <w:sz w:val="20"/>
                <w:lang w:val="en-GB"/>
              </w:rPr>
            </w:pPr>
            <w:r w:rsidRPr="00113077">
              <w:rPr>
                <w:rFonts w:ascii="Verdana" w:hAnsi="Verdana"/>
                <w:sz w:val="20"/>
                <w:highlight w:val="yellow"/>
                <w:lang w:val="en-GB"/>
              </w:rPr>
              <w:t>To be filled in</w:t>
            </w: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6814D3">
        <w:rPr>
          <w:rFonts w:ascii="Verdana" w:hAnsi="Verdana"/>
          <w:i/>
          <w:color w:val="000000"/>
          <w:sz w:val="20"/>
          <w:lang w:val="en-GB"/>
        </w:rPr>
        <w:t>[It is up to the involved institutions to agree on the procedure for modifying or terminating the inter-institutional agreement</w:t>
      </w:r>
      <w:r w:rsidRPr="006814D3">
        <w:rPr>
          <w:rFonts w:ascii="Verdana" w:hAnsi="Verdana"/>
          <w:i/>
          <w:sz w:val="20"/>
          <w:lang w:val="en-GB"/>
        </w:rPr>
        <w:t>.</w:t>
      </w:r>
      <w:r w:rsidRPr="006814D3">
        <w:rPr>
          <w:rFonts w:ascii="Verdana" w:hAnsi="Verdana"/>
          <w:i/>
          <w:color w:val="000080"/>
          <w:sz w:val="20"/>
          <w:lang w:val="en-GB"/>
        </w:rPr>
        <w:t xml:space="preserve"> </w:t>
      </w:r>
      <w:r w:rsidRPr="006814D3">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685"/>
        <w:gridCol w:w="2127"/>
        <w:gridCol w:w="4536"/>
      </w:tblGrid>
      <w:tr w:rsidR="008F6E87" w:rsidRPr="00944070" w14:paraId="5E44D8BB" w14:textId="77777777" w:rsidTr="006814D3">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3685"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27"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4536"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2"/>
            </w:r>
          </w:p>
        </w:tc>
      </w:tr>
      <w:tr w:rsidR="006814D3" w:rsidRPr="00944070" w14:paraId="31F76980" w14:textId="77777777" w:rsidTr="006814D3">
        <w:trPr>
          <w:trHeight w:val="1522"/>
        </w:trPr>
        <w:tc>
          <w:tcPr>
            <w:tcW w:w="3119" w:type="dxa"/>
            <w:shd w:val="clear" w:color="auto" w:fill="auto"/>
          </w:tcPr>
          <w:p w14:paraId="46DAF440" w14:textId="58D9238D" w:rsidR="00726D3B" w:rsidRDefault="006814D3" w:rsidP="00726D3B">
            <w:pPr>
              <w:rPr>
                <w:rFonts w:ascii="Verdana" w:hAnsi="Verdana"/>
                <w:sz w:val="20"/>
                <w:lang w:val="en-GB"/>
              </w:rPr>
            </w:pPr>
            <w:r>
              <w:rPr>
                <w:rFonts w:ascii="Verdana" w:hAnsi="Verdana"/>
                <w:sz w:val="20"/>
                <w:lang w:val="en-GB"/>
              </w:rPr>
              <w:t xml:space="preserve">                                                 </w:t>
            </w:r>
            <w:r w:rsidR="00726D3B">
              <w:rPr>
                <w:rFonts w:ascii="Verdana" w:hAnsi="Verdana"/>
                <w:sz w:val="20"/>
                <w:lang w:val="en-GB"/>
              </w:rPr>
              <w:t xml:space="preserve">                                           </w:t>
            </w:r>
          </w:p>
          <w:p w14:paraId="123B6BB5" w14:textId="1D35AC12" w:rsidR="006814D3" w:rsidRPr="00944070" w:rsidRDefault="00726D3B" w:rsidP="00726D3B">
            <w:pPr>
              <w:rPr>
                <w:rFonts w:ascii="Verdana" w:hAnsi="Verdana"/>
                <w:sz w:val="20"/>
                <w:lang w:val="en-GB"/>
              </w:rPr>
            </w:pPr>
            <w:r>
              <w:rPr>
                <w:rFonts w:ascii="Verdana" w:hAnsi="Verdana"/>
                <w:sz w:val="20"/>
                <w:lang w:val="en-GB"/>
              </w:rPr>
              <w:t xml:space="preserve">          </w:t>
            </w:r>
            <w:r w:rsidR="006814D3">
              <w:rPr>
                <w:rFonts w:ascii="Verdana" w:hAnsi="Verdana"/>
                <w:sz w:val="20"/>
                <w:lang w:val="en-GB"/>
              </w:rPr>
              <w:t>TR TRABZON01</w:t>
            </w:r>
          </w:p>
        </w:tc>
        <w:tc>
          <w:tcPr>
            <w:tcW w:w="3685" w:type="dxa"/>
            <w:shd w:val="clear" w:color="auto" w:fill="auto"/>
          </w:tcPr>
          <w:p w14:paraId="51ED6B3A" w14:textId="5E2FC7B3" w:rsidR="006814D3" w:rsidRDefault="006814D3" w:rsidP="006814D3">
            <w:pPr>
              <w:rPr>
                <w:rFonts w:ascii="Verdana" w:hAnsi="Verdana"/>
                <w:sz w:val="20"/>
                <w:szCs w:val="20"/>
                <w:lang w:val="en-GB"/>
              </w:rPr>
            </w:pPr>
            <w:r>
              <w:rPr>
                <w:rFonts w:ascii="Verdana" w:hAnsi="Verdana"/>
                <w:sz w:val="20"/>
                <w:szCs w:val="20"/>
                <w:lang w:val="en-GB"/>
              </w:rPr>
              <w:t xml:space="preserve">                                            </w:t>
            </w:r>
            <w:proofErr w:type="spellStart"/>
            <w:r w:rsidRPr="006814D3">
              <w:rPr>
                <w:rFonts w:ascii="Verdana" w:hAnsi="Verdana"/>
                <w:sz w:val="20"/>
                <w:szCs w:val="20"/>
                <w:lang w:val="en-GB"/>
              </w:rPr>
              <w:t>Prof.Dr</w:t>
            </w:r>
            <w:proofErr w:type="spellEnd"/>
            <w:r w:rsidRPr="006814D3">
              <w:rPr>
                <w:rFonts w:ascii="Verdana" w:hAnsi="Verdana"/>
                <w:sz w:val="20"/>
                <w:szCs w:val="20"/>
                <w:lang w:val="en-GB"/>
              </w:rPr>
              <w:t xml:space="preserve">. </w:t>
            </w:r>
            <w:proofErr w:type="spellStart"/>
            <w:r w:rsidRPr="006814D3">
              <w:rPr>
                <w:rFonts w:ascii="Verdana" w:hAnsi="Verdana"/>
                <w:sz w:val="20"/>
                <w:szCs w:val="20"/>
                <w:lang w:val="en-GB"/>
              </w:rPr>
              <w:t>Sercan</w:t>
            </w:r>
            <w:proofErr w:type="spellEnd"/>
            <w:r w:rsidRPr="006814D3">
              <w:rPr>
                <w:rFonts w:ascii="Verdana" w:hAnsi="Verdana"/>
                <w:sz w:val="20"/>
                <w:szCs w:val="20"/>
                <w:lang w:val="en-GB"/>
              </w:rPr>
              <w:t xml:space="preserve"> EROL  </w:t>
            </w:r>
          </w:p>
          <w:p w14:paraId="0C9FB634" w14:textId="1867B8F8" w:rsidR="006814D3" w:rsidRPr="006814D3" w:rsidRDefault="006814D3" w:rsidP="006814D3">
            <w:pPr>
              <w:rPr>
                <w:rFonts w:ascii="Verdana" w:hAnsi="Verdana"/>
                <w:sz w:val="20"/>
                <w:szCs w:val="20"/>
                <w:lang w:val="en-GB"/>
              </w:rPr>
            </w:pPr>
            <w:r w:rsidRPr="006814D3">
              <w:rPr>
                <w:rFonts w:ascii="Verdana" w:hAnsi="Verdana"/>
                <w:sz w:val="20"/>
                <w:szCs w:val="20"/>
                <w:lang w:val="en-GB"/>
              </w:rPr>
              <w:t xml:space="preserve">Head of the Office  Institutional Coordinator                                                </w:t>
            </w:r>
          </w:p>
        </w:tc>
        <w:tc>
          <w:tcPr>
            <w:tcW w:w="2127" w:type="dxa"/>
            <w:shd w:val="clear" w:color="auto" w:fill="auto"/>
          </w:tcPr>
          <w:p w14:paraId="6ABCA340" w14:textId="77777777" w:rsidR="00B30B2B" w:rsidRDefault="00B30B2B" w:rsidP="006814D3">
            <w:pPr>
              <w:rPr>
                <w:rFonts w:ascii="Verdana" w:hAnsi="Verdana"/>
                <w:sz w:val="20"/>
                <w:lang w:val="en-GB"/>
              </w:rPr>
            </w:pPr>
          </w:p>
          <w:p w14:paraId="661DAC40" w14:textId="0BAB7FAB" w:rsidR="006814D3" w:rsidRPr="00944070" w:rsidRDefault="006814D3" w:rsidP="006814D3">
            <w:pPr>
              <w:rPr>
                <w:rFonts w:ascii="Verdana" w:hAnsi="Verdana"/>
                <w:sz w:val="20"/>
                <w:lang w:val="en-GB"/>
              </w:rPr>
            </w:pPr>
          </w:p>
        </w:tc>
        <w:tc>
          <w:tcPr>
            <w:tcW w:w="4536" w:type="dxa"/>
            <w:shd w:val="clear" w:color="auto" w:fill="auto"/>
          </w:tcPr>
          <w:p w14:paraId="1B65F868" w14:textId="77777777" w:rsidR="006814D3" w:rsidRPr="00944070" w:rsidRDefault="006814D3" w:rsidP="006814D3">
            <w:pPr>
              <w:rPr>
                <w:rFonts w:ascii="Verdana" w:hAnsi="Verdana"/>
                <w:sz w:val="20"/>
                <w:lang w:val="en-GB"/>
              </w:rPr>
            </w:pPr>
          </w:p>
        </w:tc>
      </w:tr>
      <w:tr w:rsidR="006814D3" w:rsidRPr="00944070" w14:paraId="31E38094" w14:textId="77777777" w:rsidTr="00726D3B">
        <w:trPr>
          <w:trHeight w:val="1813"/>
        </w:trPr>
        <w:tc>
          <w:tcPr>
            <w:tcW w:w="3119" w:type="dxa"/>
            <w:shd w:val="clear" w:color="auto" w:fill="auto"/>
          </w:tcPr>
          <w:p w14:paraId="6B7BD379" w14:textId="77777777" w:rsidR="00385A6A" w:rsidRDefault="00385A6A" w:rsidP="00385A6A">
            <w:pPr>
              <w:jc w:val="center"/>
              <w:rPr>
                <w:rFonts w:ascii="Verdana" w:hAnsi="Verdana" w:cs="Helvetica"/>
                <w:sz w:val="20"/>
                <w:szCs w:val="20"/>
                <w:shd w:val="clear" w:color="auto" w:fill="FEFEFE"/>
              </w:rPr>
            </w:pPr>
          </w:p>
          <w:p w14:paraId="7B97246B" w14:textId="2B1F235E" w:rsidR="006814D3" w:rsidRPr="006814D3" w:rsidRDefault="00AF60AE" w:rsidP="008102E7">
            <w:pPr>
              <w:jc w:val="center"/>
              <w:rPr>
                <w:rFonts w:ascii="Verdana" w:hAnsi="Verdana"/>
                <w:sz w:val="20"/>
                <w:lang w:val="en-GB"/>
              </w:rPr>
            </w:pPr>
            <w:r w:rsidRPr="00113077">
              <w:rPr>
                <w:rFonts w:ascii="Verdana" w:hAnsi="Verdana"/>
                <w:sz w:val="20"/>
                <w:highlight w:val="yellow"/>
                <w:lang w:val="en-GB"/>
              </w:rPr>
              <w:t>To be filled in</w:t>
            </w:r>
          </w:p>
        </w:tc>
        <w:tc>
          <w:tcPr>
            <w:tcW w:w="3685" w:type="dxa"/>
            <w:shd w:val="clear" w:color="auto" w:fill="auto"/>
          </w:tcPr>
          <w:p w14:paraId="705D23AA" w14:textId="7902AFB3" w:rsidR="00385A6A" w:rsidRPr="00385A6A" w:rsidRDefault="00B43FDC" w:rsidP="006814D3">
            <w:pPr>
              <w:rPr>
                <w:rFonts w:ascii="Verdana" w:hAnsi="Verdana"/>
                <w:sz w:val="20"/>
                <w:szCs w:val="20"/>
                <w:lang w:val="en-GB"/>
              </w:rPr>
            </w:pPr>
            <w:r w:rsidRPr="00113077">
              <w:rPr>
                <w:rFonts w:ascii="Verdana" w:hAnsi="Verdana"/>
                <w:sz w:val="20"/>
                <w:highlight w:val="yellow"/>
                <w:lang w:val="en-GB"/>
              </w:rPr>
              <w:t>To be filled in</w:t>
            </w:r>
          </w:p>
        </w:tc>
        <w:tc>
          <w:tcPr>
            <w:tcW w:w="2127" w:type="dxa"/>
            <w:shd w:val="clear" w:color="auto" w:fill="auto"/>
          </w:tcPr>
          <w:p w14:paraId="402E2845" w14:textId="59CBF79F" w:rsidR="006814D3" w:rsidRPr="00385A6A" w:rsidRDefault="006814D3" w:rsidP="006814D3">
            <w:pPr>
              <w:rPr>
                <w:rFonts w:ascii="Verdana" w:hAnsi="Verdana"/>
                <w:sz w:val="20"/>
                <w:szCs w:val="20"/>
                <w:lang w:val="en-GB"/>
              </w:rPr>
            </w:pPr>
          </w:p>
        </w:tc>
        <w:tc>
          <w:tcPr>
            <w:tcW w:w="4536" w:type="dxa"/>
            <w:shd w:val="clear" w:color="auto" w:fill="auto"/>
          </w:tcPr>
          <w:p w14:paraId="45CBAE1E" w14:textId="12ABEE1E" w:rsidR="006814D3" w:rsidRPr="00385A6A" w:rsidRDefault="006814D3" w:rsidP="006814D3">
            <w:pPr>
              <w:rPr>
                <w:rFonts w:ascii="Verdana" w:hAnsi="Verdana"/>
                <w:sz w:val="20"/>
                <w:szCs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426423">
      <w:headerReference w:type="default" r:id="rId32"/>
      <w:footerReference w:type="default" r:id="rId33"/>
      <w:headerReference w:type="first" r:id="rId34"/>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82D2" w14:textId="77777777" w:rsidR="007B40F3" w:rsidRDefault="007B40F3" w:rsidP="001F70BB">
      <w:pPr>
        <w:spacing w:after="0" w:line="240" w:lineRule="auto"/>
      </w:pPr>
      <w:r>
        <w:separator/>
      </w:r>
    </w:p>
  </w:endnote>
  <w:endnote w:type="continuationSeparator" w:id="0">
    <w:p w14:paraId="5FC1FAE0" w14:textId="77777777" w:rsidR="007B40F3" w:rsidRDefault="007B40F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2466" w14:textId="292AB324" w:rsidR="00F5508A" w:rsidRDefault="00F5508A">
    <w:pPr>
      <w:pStyle w:val="Altbilgi"/>
      <w:jc w:val="right"/>
    </w:pPr>
    <w:r>
      <w:fldChar w:fldCharType="begin"/>
    </w:r>
    <w:r>
      <w:instrText>PAGE   \* MERGEFORMAT</w:instrText>
    </w:r>
    <w:r>
      <w:fldChar w:fldCharType="separate"/>
    </w:r>
    <w:r w:rsidR="000A0B78" w:rsidRPr="000A0B78">
      <w:rPr>
        <w:noProof/>
        <w:lang w:val="fr-FR"/>
      </w:rPr>
      <w:t>16</w:t>
    </w:r>
    <w:r>
      <w:fldChar w:fldCharType="end"/>
    </w:r>
  </w:p>
  <w:p w14:paraId="3AE744FB" w14:textId="77777777" w:rsidR="00F5508A" w:rsidRDefault="00F5508A"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13922" w14:textId="77777777" w:rsidR="007B40F3" w:rsidRDefault="007B40F3" w:rsidP="001F70BB">
      <w:pPr>
        <w:spacing w:after="0" w:line="240" w:lineRule="auto"/>
      </w:pPr>
      <w:r>
        <w:separator/>
      </w:r>
    </w:p>
  </w:footnote>
  <w:footnote w:type="continuationSeparator" w:id="0">
    <w:p w14:paraId="6960700F" w14:textId="77777777" w:rsidR="007B40F3" w:rsidRDefault="007B40F3" w:rsidP="001F70BB">
      <w:pPr>
        <w:spacing w:after="0" w:line="240" w:lineRule="auto"/>
      </w:pPr>
      <w:r>
        <w:continuationSeparator/>
      </w:r>
    </w:p>
  </w:footnote>
  <w:footnote w:id="1">
    <w:p w14:paraId="449B4470" w14:textId="77777777" w:rsidR="00F5508A" w:rsidRDefault="00F5508A" w:rsidP="0097630C">
      <w:pPr>
        <w:pStyle w:val="DipnotMetni"/>
        <w:spacing w:after="0"/>
        <w:ind w:left="170" w:hanging="170"/>
        <w:jc w:val="both"/>
      </w:pPr>
      <w:r>
        <w:rPr>
          <w:rStyle w:val="DipnotBavurusu"/>
        </w:rPr>
        <w:footnoteRef/>
      </w:r>
      <w:r>
        <w:t xml:space="preserve"> </w:t>
      </w:r>
      <w:r w:rsidRPr="00E9496A">
        <w:t>Inter-institutional agreement</w:t>
      </w:r>
      <w:r>
        <w:t>s can be bilateral or multilateral in the case of mobility consortia:</w:t>
      </w:r>
    </w:p>
    <w:p w14:paraId="139D43DF" w14:textId="77777777" w:rsidR="00F5508A" w:rsidRPr="00F065A4" w:rsidRDefault="00F5508A"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14:paraId="13418AEC" w14:textId="77777777" w:rsidR="00F5508A" w:rsidRDefault="00F5508A" w:rsidP="00F625EF">
      <w:pPr>
        <w:pStyle w:val="DipnotMetni"/>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14:paraId="547B2918" w14:textId="77777777" w:rsidR="00F5508A" w:rsidRPr="000D04C3" w:rsidRDefault="00F5508A">
      <w:pPr>
        <w:pStyle w:val="DipnotMetni"/>
      </w:pPr>
      <w:r>
        <w:rPr>
          <w:rStyle w:val="DipnotBavurusu"/>
        </w:rPr>
        <w:footnoteRef/>
      </w:r>
      <w:r>
        <w:t xml:space="preserve"> </w:t>
      </w:r>
      <w:hyperlink r:id="rId1" w:history="1">
        <w:r w:rsidRPr="00645390">
          <w:rPr>
            <w:rStyle w:val="Kpr"/>
          </w:rPr>
          <w:t>https://ec.europa.eu/programmes/erasmus-plus/resources/documents/applicants/higher-education-charter_en</w:t>
        </w:r>
      </w:hyperlink>
      <w:r>
        <w:t xml:space="preserve"> </w:t>
      </w:r>
    </w:p>
  </w:footnote>
  <w:footnote w:id="3">
    <w:p w14:paraId="13E461C0" w14:textId="77777777" w:rsidR="00F5508A" w:rsidRDefault="00F5508A"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F5508A" w:rsidRDefault="00F5508A"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F5508A" w:rsidRDefault="00F5508A"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F5508A" w:rsidRPr="004C5999" w:rsidRDefault="00F5508A">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39E7A3A6" w14:textId="77777777" w:rsidR="00F5508A" w:rsidRPr="00F42CE0" w:rsidRDefault="00F5508A" w:rsidP="00207F0F">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F5508A" w:rsidRDefault="00F5508A">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F5508A" w:rsidRDefault="00F5508A" w:rsidP="002D378D">
      <w:pPr>
        <w:pStyle w:val="DipnotMetni"/>
      </w:pPr>
      <w:r>
        <w:rPr>
          <w:rStyle w:val="DipnotBavurusu"/>
        </w:rPr>
        <w:footnoteRef/>
      </w:r>
      <w:r>
        <w:t xml:space="preserve"> Please specify the deadline for each term and, if necessary, adapt to a tr</w:t>
      </w:r>
      <w:r w:rsidRPr="003B3ACD">
        <w:t>imester system</w:t>
      </w:r>
      <w:r>
        <w:t>.</w:t>
      </w:r>
    </w:p>
  </w:footnote>
  <w:footnote w:id="10">
    <w:p w14:paraId="4D9791DD" w14:textId="77777777" w:rsidR="00F5508A" w:rsidRDefault="00F5508A">
      <w:pPr>
        <w:pStyle w:val="DipnotMetni"/>
      </w:pPr>
      <w:r>
        <w:rPr>
          <w:rStyle w:val="DipnotBavurusu"/>
        </w:rPr>
        <w:footnoteRef/>
      </w:r>
      <w:r>
        <w:t xml:space="preserve"> The Erasmus+ Student Charter is available here: </w:t>
      </w:r>
      <w:hyperlink r:id="rId6" w:history="1">
        <w:r w:rsidRPr="00863FA4">
          <w:rPr>
            <w:rStyle w:val="Kpr"/>
          </w:rPr>
          <w:t>https://ec.europa.eu/programmes/erasmus-plus/resources/documents/applicants/student-charter_en</w:t>
        </w:r>
      </w:hyperlink>
      <w:r>
        <w:t xml:space="preserve"> </w:t>
      </w:r>
    </w:p>
  </w:footnote>
  <w:footnote w:id="11">
    <w:p w14:paraId="4AC39E28" w14:textId="77777777" w:rsidR="00F5508A" w:rsidRDefault="00F5508A">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2">
    <w:p w14:paraId="4D9745CA" w14:textId="77777777" w:rsidR="00F5508A" w:rsidRPr="00291D6D" w:rsidRDefault="00F5508A"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74EA" w14:textId="77777777" w:rsidR="00F5508A" w:rsidRPr="006707BC" w:rsidRDefault="00F5508A"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7B1F" w14:textId="5DFBAF80" w:rsidR="00F5508A" w:rsidRDefault="00F5508A" w:rsidP="00DE63D9">
    <w:pPr>
      <w:pStyle w:val="stbilgi"/>
    </w:pPr>
    <w:r>
      <w:rPr>
        <w:noProof/>
        <w:lang w:val="tr-TR" w:eastAsia="tr-TR"/>
      </w:rPr>
      <w:drawing>
        <wp:anchor distT="0" distB="0" distL="114300" distR="114300" simplePos="0" relativeHeight="251657728" behindDoc="0" locked="0" layoutInCell="1" allowOverlap="1" wp14:anchorId="47DB56BC" wp14:editId="259EF3CC">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9272A"/>
    <w:multiLevelType w:val="multilevel"/>
    <w:tmpl w:val="4B3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7"/>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8"/>
  </w:num>
  <w:num w:numId="22">
    <w:abstractNumId w:val="49"/>
  </w:num>
  <w:num w:numId="23">
    <w:abstractNumId w:val="48"/>
  </w:num>
  <w:num w:numId="24">
    <w:abstractNumId w:val="9"/>
  </w:num>
  <w:num w:numId="25">
    <w:abstractNumId w:val="39"/>
  </w:num>
  <w:num w:numId="26">
    <w:abstractNumId w:val="26"/>
  </w:num>
  <w:num w:numId="27">
    <w:abstractNumId w:val="24"/>
  </w:num>
  <w:num w:numId="28">
    <w:abstractNumId w:val="3"/>
  </w:num>
  <w:num w:numId="29">
    <w:abstractNumId w:val="27"/>
  </w:num>
  <w:num w:numId="30">
    <w:abstractNumId w:val="4"/>
  </w:num>
  <w:num w:numId="31">
    <w:abstractNumId w:val="33"/>
  </w:num>
  <w:num w:numId="32">
    <w:abstractNumId w:val="14"/>
  </w:num>
  <w:num w:numId="33">
    <w:abstractNumId w:val="2"/>
  </w:num>
  <w:num w:numId="34">
    <w:abstractNumId w:val="41"/>
  </w:num>
  <w:num w:numId="35">
    <w:abstractNumId w:val="12"/>
  </w:num>
  <w:num w:numId="36">
    <w:abstractNumId w:val="31"/>
  </w:num>
  <w:num w:numId="37">
    <w:abstractNumId w:val="22"/>
  </w:num>
  <w:num w:numId="38">
    <w:abstractNumId w:val="35"/>
  </w:num>
  <w:num w:numId="39">
    <w:abstractNumId w:val="34"/>
  </w:num>
  <w:num w:numId="40">
    <w:abstractNumId w:val="38"/>
  </w:num>
  <w:num w:numId="41">
    <w:abstractNumId w:val="7"/>
  </w:num>
  <w:num w:numId="42">
    <w:abstractNumId w:val="36"/>
  </w:num>
  <w:num w:numId="43">
    <w:abstractNumId w:val="25"/>
  </w:num>
  <w:num w:numId="44">
    <w:abstractNumId w:val="44"/>
  </w:num>
  <w:num w:numId="45">
    <w:abstractNumId w:val="29"/>
  </w:num>
  <w:num w:numId="46">
    <w:abstractNumId w:val="11"/>
  </w:num>
  <w:num w:numId="47">
    <w:abstractNumId w:val="15"/>
  </w:num>
  <w:num w:numId="48">
    <w:abstractNumId w:val="42"/>
  </w:num>
  <w:num w:numId="49">
    <w:abstractNumId w:val="18"/>
  </w:num>
  <w:num w:numId="50">
    <w:abstractNumId w:val="43"/>
  </w:num>
  <w:num w:numId="51">
    <w:abstractNumId w:val="40"/>
  </w:num>
  <w:num w:numId="52">
    <w:abstractNumId w:val="20"/>
  </w:num>
  <w:num w:numId="53">
    <w:abstractNumId w:val="32"/>
  </w:num>
  <w:num w:numId="54">
    <w:abstractNumId w:val="23"/>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14E7"/>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04A0"/>
    <w:rsid w:val="00071E33"/>
    <w:rsid w:val="00073973"/>
    <w:rsid w:val="00074DFE"/>
    <w:rsid w:val="00082B3B"/>
    <w:rsid w:val="00082E18"/>
    <w:rsid w:val="00085ED1"/>
    <w:rsid w:val="00093355"/>
    <w:rsid w:val="00093BF1"/>
    <w:rsid w:val="000973D2"/>
    <w:rsid w:val="000A032F"/>
    <w:rsid w:val="000A0419"/>
    <w:rsid w:val="000A0B78"/>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196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0A11"/>
    <w:rsid w:val="001A17A3"/>
    <w:rsid w:val="001A3E40"/>
    <w:rsid w:val="001A5E02"/>
    <w:rsid w:val="001A6EBA"/>
    <w:rsid w:val="001A7E69"/>
    <w:rsid w:val="001B027C"/>
    <w:rsid w:val="001B13EE"/>
    <w:rsid w:val="001B1A99"/>
    <w:rsid w:val="001B2575"/>
    <w:rsid w:val="001B36B5"/>
    <w:rsid w:val="001B417E"/>
    <w:rsid w:val="001B4ECD"/>
    <w:rsid w:val="001B52B0"/>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07F0F"/>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5795A"/>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05760"/>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BAD"/>
    <w:rsid w:val="00324C2D"/>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4D1"/>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5A6A"/>
    <w:rsid w:val="00386708"/>
    <w:rsid w:val="003871CC"/>
    <w:rsid w:val="003911B2"/>
    <w:rsid w:val="00391CA7"/>
    <w:rsid w:val="00391EAE"/>
    <w:rsid w:val="00393F85"/>
    <w:rsid w:val="00394853"/>
    <w:rsid w:val="00396FE7"/>
    <w:rsid w:val="00397C82"/>
    <w:rsid w:val="003A0277"/>
    <w:rsid w:val="003A2A04"/>
    <w:rsid w:val="003A2D8A"/>
    <w:rsid w:val="003A3A7A"/>
    <w:rsid w:val="003A402F"/>
    <w:rsid w:val="003A4FD5"/>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2E7A"/>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423"/>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027"/>
    <w:rsid w:val="00485C49"/>
    <w:rsid w:val="00490B01"/>
    <w:rsid w:val="00490D22"/>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0FE3"/>
    <w:rsid w:val="004D221B"/>
    <w:rsid w:val="004D28FF"/>
    <w:rsid w:val="004E0C78"/>
    <w:rsid w:val="004E1C66"/>
    <w:rsid w:val="004E3584"/>
    <w:rsid w:val="004E715B"/>
    <w:rsid w:val="004E7B73"/>
    <w:rsid w:val="004F0082"/>
    <w:rsid w:val="004F0DDA"/>
    <w:rsid w:val="004F0F42"/>
    <w:rsid w:val="004F3182"/>
    <w:rsid w:val="004F36DF"/>
    <w:rsid w:val="004F40CE"/>
    <w:rsid w:val="004F6558"/>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162A"/>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649D"/>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28F0"/>
    <w:rsid w:val="0060385B"/>
    <w:rsid w:val="00603DC9"/>
    <w:rsid w:val="006044AC"/>
    <w:rsid w:val="00605EAA"/>
    <w:rsid w:val="00606408"/>
    <w:rsid w:val="00610687"/>
    <w:rsid w:val="00610C63"/>
    <w:rsid w:val="00611430"/>
    <w:rsid w:val="006120C2"/>
    <w:rsid w:val="00614A0D"/>
    <w:rsid w:val="0061541E"/>
    <w:rsid w:val="00615B03"/>
    <w:rsid w:val="00625F22"/>
    <w:rsid w:val="00626834"/>
    <w:rsid w:val="006300F7"/>
    <w:rsid w:val="00630FD8"/>
    <w:rsid w:val="00631E74"/>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3"/>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7E6"/>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6D3B"/>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7CC"/>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0F3"/>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02E7"/>
    <w:rsid w:val="00812999"/>
    <w:rsid w:val="00812AFE"/>
    <w:rsid w:val="0081458F"/>
    <w:rsid w:val="00815CA0"/>
    <w:rsid w:val="00816281"/>
    <w:rsid w:val="008163B9"/>
    <w:rsid w:val="008174D0"/>
    <w:rsid w:val="0082250D"/>
    <w:rsid w:val="00823863"/>
    <w:rsid w:val="0082466E"/>
    <w:rsid w:val="00827E48"/>
    <w:rsid w:val="00827FB2"/>
    <w:rsid w:val="008307B9"/>
    <w:rsid w:val="008316EF"/>
    <w:rsid w:val="008320CC"/>
    <w:rsid w:val="00832110"/>
    <w:rsid w:val="00833667"/>
    <w:rsid w:val="008355C3"/>
    <w:rsid w:val="00837C73"/>
    <w:rsid w:val="00844200"/>
    <w:rsid w:val="00844CFD"/>
    <w:rsid w:val="00845B71"/>
    <w:rsid w:val="00851B9C"/>
    <w:rsid w:val="00852DCD"/>
    <w:rsid w:val="00853E8E"/>
    <w:rsid w:val="008558C7"/>
    <w:rsid w:val="00855EE9"/>
    <w:rsid w:val="00856293"/>
    <w:rsid w:val="008609F0"/>
    <w:rsid w:val="00861E1B"/>
    <w:rsid w:val="008630AE"/>
    <w:rsid w:val="0086455B"/>
    <w:rsid w:val="00864EC8"/>
    <w:rsid w:val="008655A7"/>
    <w:rsid w:val="008657CF"/>
    <w:rsid w:val="0086581E"/>
    <w:rsid w:val="00866BFC"/>
    <w:rsid w:val="008675C9"/>
    <w:rsid w:val="0087550C"/>
    <w:rsid w:val="00875618"/>
    <w:rsid w:val="00876D4C"/>
    <w:rsid w:val="00881293"/>
    <w:rsid w:val="00881BC2"/>
    <w:rsid w:val="00882052"/>
    <w:rsid w:val="00882192"/>
    <w:rsid w:val="00882744"/>
    <w:rsid w:val="008829C5"/>
    <w:rsid w:val="00882D14"/>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043F"/>
    <w:rsid w:val="008B2A08"/>
    <w:rsid w:val="008B33AD"/>
    <w:rsid w:val="008B5A6A"/>
    <w:rsid w:val="008B6607"/>
    <w:rsid w:val="008B716F"/>
    <w:rsid w:val="008B79BD"/>
    <w:rsid w:val="008C1FFF"/>
    <w:rsid w:val="008C56C7"/>
    <w:rsid w:val="008C6355"/>
    <w:rsid w:val="008C691D"/>
    <w:rsid w:val="008C6CD3"/>
    <w:rsid w:val="008D214D"/>
    <w:rsid w:val="008D2727"/>
    <w:rsid w:val="008D412F"/>
    <w:rsid w:val="008D44B8"/>
    <w:rsid w:val="008D7B8B"/>
    <w:rsid w:val="008E0367"/>
    <w:rsid w:val="008E09AD"/>
    <w:rsid w:val="008E200F"/>
    <w:rsid w:val="008E30F1"/>
    <w:rsid w:val="008E5891"/>
    <w:rsid w:val="008E6425"/>
    <w:rsid w:val="008F095E"/>
    <w:rsid w:val="008F0CDB"/>
    <w:rsid w:val="008F25DF"/>
    <w:rsid w:val="008F38BA"/>
    <w:rsid w:val="008F44AF"/>
    <w:rsid w:val="008F5CA1"/>
    <w:rsid w:val="008F6D0B"/>
    <w:rsid w:val="008F6E87"/>
    <w:rsid w:val="009004AE"/>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3653A"/>
    <w:rsid w:val="0094266E"/>
    <w:rsid w:val="009428C2"/>
    <w:rsid w:val="00943F99"/>
    <w:rsid w:val="00943FE3"/>
    <w:rsid w:val="00944070"/>
    <w:rsid w:val="009446C8"/>
    <w:rsid w:val="0094478F"/>
    <w:rsid w:val="00945782"/>
    <w:rsid w:val="0094610F"/>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4AE"/>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60AE"/>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2B"/>
    <w:rsid w:val="00B30BE1"/>
    <w:rsid w:val="00B3351F"/>
    <w:rsid w:val="00B36615"/>
    <w:rsid w:val="00B43E7D"/>
    <w:rsid w:val="00B43FDC"/>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3286"/>
    <w:rsid w:val="00BC5F5E"/>
    <w:rsid w:val="00BC6B12"/>
    <w:rsid w:val="00BD42AA"/>
    <w:rsid w:val="00BD55C3"/>
    <w:rsid w:val="00BD6D0F"/>
    <w:rsid w:val="00BD7451"/>
    <w:rsid w:val="00BE0116"/>
    <w:rsid w:val="00BE02B5"/>
    <w:rsid w:val="00BE2447"/>
    <w:rsid w:val="00BE41C0"/>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37CA0"/>
    <w:rsid w:val="00C4082C"/>
    <w:rsid w:val="00C41509"/>
    <w:rsid w:val="00C42952"/>
    <w:rsid w:val="00C43279"/>
    <w:rsid w:val="00C44CA8"/>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4450"/>
    <w:rsid w:val="00C65142"/>
    <w:rsid w:val="00C66D84"/>
    <w:rsid w:val="00C67437"/>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244"/>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6D9C"/>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6285"/>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49B"/>
    <w:rsid w:val="00DE0B1D"/>
    <w:rsid w:val="00DE0F4A"/>
    <w:rsid w:val="00DE2FD3"/>
    <w:rsid w:val="00DE3ECF"/>
    <w:rsid w:val="00DE60B0"/>
    <w:rsid w:val="00DE63D9"/>
    <w:rsid w:val="00DF4487"/>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84A"/>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661A"/>
    <w:rsid w:val="00EE7A4D"/>
    <w:rsid w:val="00EF0D6B"/>
    <w:rsid w:val="00EF2121"/>
    <w:rsid w:val="00EF38F1"/>
    <w:rsid w:val="00EF74E3"/>
    <w:rsid w:val="00F0036C"/>
    <w:rsid w:val="00F00FF6"/>
    <w:rsid w:val="00F03A5E"/>
    <w:rsid w:val="00F03BDC"/>
    <w:rsid w:val="00F042FA"/>
    <w:rsid w:val="00F05563"/>
    <w:rsid w:val="00F05C7B"/>
    <w:rsid w:val="00F05D8A"/>
    <w:rsid w:val="00F05EAE"/>
    <w:rsid w:val="00F05EDA"/>
    <w:rsid w:val="00F072DB"/>
    <w:rsid w:val="00F112B4"/>
    <w:rsid w:val="00F114FA"/>
    <w:rsid w:val="00F11CBF"/>
    <w:rsid w:val="00F1207A"/>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68"/>
    <w:rsid w:val="00F50FB7"/>
    <w:rsid w:val="00F5101C"/>
    <w:rsid w:val="00F5508A"/>
    <w:rsid w:val="00F551EF"/>
    <w:rsid w:val="00F621FC"/>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5AD6"/>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4672"/>
    <w:rsid w:val="00FF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A3"/>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129441461">
      <w:bodyDiv w:val="1"/>
      <w:marLeft w:val="0"/>
      <w:marRight w:val="0"/>
      <w:marTop w:val="0"/>
      <w:marBottom w:val="0"/>
      <w:divBdr>
        <w:top w:val="none" w:sz="0" w:space="0" w:color="auto"/>
        <w:left w:val="none" w:sz="0" w:space="0" w:color="auto"/>
        <w:bottom w:val="none" w:sz="0" w:space="0" w:color="auto"/>
        <w:right w:val="none" w:sz="0" w:space="0" w:color="auto"/>
      </w:divBdr>
    </w:div>
    <w:div w:id="348875652">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42502677">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2251209">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790249058">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06803246">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13659353">
      <w:bodyDiv w:val="1"/>
      <w:marLeft w:val="0"/>
      <w:marRight w:val="0"/>
      <w:marTop w:val="0"/>
      <w:marBottom w:val="0"/>
      <w:divBdr>
        <w:top w:val="none" w:sz="0" w:space="0" w:color="auto"/>
        <w:left w:val="none" w:sz="0" w:space="0" w:color="auto"/>
        <w:bottom w:val="none" w:sz="0" w:space="0" w:color="auto"/>
        <w:right w:val="none" w:sz="0" w:space="0" w:color="auto"/>
      </w:divBdr>
      <w:divsChild>
        <w:div w:id="1570383339">
          <w:marLeft w:val="0"/>
          <w:marRight w:val="0"/>
          <w:marTop w:val="0"/>
          <w:marBottom w:val="0"/>
          <w:divBdr>
            <w:top w:val="none" w:sz="0" w:space="0" w:color="auto"/>
            <w:left w:val="none" w:sz="0" w:space="0" w:color="auto"/>
            <w:bottom w:val="none" w:sz="0" w:space="0" w:color="auto"/>
            <w:right w:val="none" w:sz="0" w:space="0" w:color="auto"/>
          </w:divBdr>
        </w:div>
      </w:divsChild>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851215537">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55089626">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11054490">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89034618">
      <w:bodyDiv w:val="1"/>
      <w:marLeft w:val="0"/>
      <w:marRight w:val="0"/>
      <w:marTop w:val="0"/>
      <w:marBottom w:val="0"/>
      <w:divBdr>
        <w:top w:val="none" w:sz="0" w:space="0" w:color="auto"/>
        <w:left w:val="none" w:sz="0" w:space="0" w:color="auto"/>
        <w:bottom w:val="none" w:sz="0" w:space="0" w:color="auto"/>
        <w:right w:val="none" w:sz="0" w:space="0" w:color="auto"/>
      </w:divBdr>
      <w:divsChild>
        <w:div w:id="240409273">
          <w:marLeft w:val="0"/>
          <w:marRight w:val="0"/>
          <w:marTop w:val="0"/>
          <w:marBottom w:val="0"/>
          <w:divBdr>
            <w:top w:val="none" w:sz="0" w:space="0" w:color="auto"/>
            <w:left w:val="none" w:sz="0" w:space="0" w:color="auto"/>
            <w:bottom w:val="none" w:sz="0" w:space="0" w:color="auto"/>
            <w:right w:val="none" w:sz="0" w:space="0" w:color="auto"/>
          </w:divBdr>
        </w:div>
      </w:divsChild>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inaf@ktu.edu.tr" TargetMode="External"/><Relationship Id="rId18" Type="http://schemas.openxmlformats.org/officeDocument/2006/relationships/hyperlink" Target="https://www.ktu.edu.tr/ofinaf/iletisimka171projehareketliligi" TargetMode="External"/><Relationship Id="rId26" Type="http://schemas.openxmlformats.org/officeDocument/2006/relationships/hyperlink" Target="https://www.ktu.edu.tr/ofinaf/iletisimka171projehareketliligi" TargetMode="External"/><Relationship Id="rId3" Type="http://schemas.openxmlformats.org/officeDocument/2006/relationships/numbering" Target="numbering.xml"/><Relationship Id="rId21" Type="http://schemas.openxmlformats.org/officeDocument/2006/relationships/hyperlink" Target="mailto:ofinaf@ktu.edu.tr"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hyperlink" Target="mailto:ofinaf@ktu.edu.tr" TargetMode="External"/><Relationship Id="rId25" Type="http://schemas.openxmlformats.org/officeDocument/2006/relationships/hyperlink" Target="mailto:ofinaf@ktu.edu.t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tu.edu.tr/obsen/informationforstudentslanguagecourses" TargetMode="External"/><Relationship Id="rId20" Type="http://schemas.openxmlformats.org/officeDocument/2006/relationships/hyperlink" Target="https://www.ktu.edu.tr/obsen/informationforstudentsinsurance" TargetMode="External"/><Relationship Id="rId29"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www.ktu.edu.tr/obsen/informationontheinstitutionacademicguidanc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ofinaf@ktu.edu.tr" TargetMode="External"/><Relationship Id="rId23" Type="http://schemas.openxmlformats.org/officeDocument/2006/relationships/hyperlink" Target="mailto:ofinaf@ktu.edu.tr" TargetMode="External"/><Relationship Id="rId28" Type="http://schemas.openxmlformats.org/officeDocument/2006/relationships/hyperlink" Target="https://mezun.ktu.edu.tr/Login/Index?ReturnUrl=%2F" TargetMode="External"/><Relationship Id="rId36"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ofinaf@ktu.edu.tr" TargetMode="External"/><Relationship Id="rId31" Type="http://schemas.openxmlformats.org/officeDocument/2006/relationships/hyperlink" Target="https://www.ktu.edu.tr/dosyalar/ofinaf_23e43.pdf"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www.ktu.edu.tr/ofinafen/informationaboutaccommodation" TargetMode="External"/><Relationship Id="rId22" Type="http://schemas.openxmlformats.org/officeDocument/2006/relationships/hyperlink" Target="https://ktu.edu.tr/obsen/informationforstudentsfacilitiesforstudentswithspecialneeds" TargetMode="External"/><Relationship Id="rId27" Type="http://schemas.openxmlformats.org/officeDocument/2006/relationships/hyperlink" Target="mailto:ofinaf@ktu.edu.tr" TargetMode="External"/><Relationship Id="rId30" Type="http://schemas.openxmlformats.org/officeDocument/2006/relationships/hyperlink" Target="https://ec.europa.eu/education/resources-and-tools/document-library/ects-users-guide_en"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78EAC9F1-7B46-43EF-9FC8-0F57BFB1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16</Pages>
  <Words>2738</Words>
  <Characters>15607</Characters>
  <Application>Microsoft Office Word</Application>
  <DocSecurity>0</DocSecurity>
  <Lines>130</Lines>
  <Paragraphs>36</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18309</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erasmus-betul</cp:lastModifiedBy>
  <cp:revision>3</cp:revision>
  <cp:lastPrinted>2019-11-04T10:13:00Z</cp:lastPrinted>
  <dcterms:created xsi:type="dcterms:W3CDTF">2025-06-05T09:03:00Z</dcterms:created>
  <dcterms:modified xsi:type="dcterms:W3CDTF">2025-06-05T09:03:00Z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