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FD" w:rsidRPr="00DE7BFD" w:rsidRDefault="00DE7BFD" w:rsidP="00DE7BFD">
      <w:pPr>
        <w:jc w:val="center"/>
        <w:rPr>
          <w:b/>
        </w:rPr>
      </w:pPr>
      <w:r w:rsidRPr="00DE7BFD">
        <w:rPr>
          <w:b/>
        </w:rPr>
        <w:t>KTÜ ÖZEL BÜTÇE</w:t>
      </w:r>
    </w:p>
    <w:p w:rsidR="00DE7BFD" w:rsidRDefault="00DE7BFD" w:rsidP="00DE7BFD">
      <w:pPr>
        <w:jc w:val="center"/>
      </w:pPr>
      <w:r>
        <w:t>(Cevapların Evet/Hayır şeklinde değil detaylı olarak verilmesi gerekmektedir.)</w:t>
      </w:r>
    </w:p>
    <w:p w:rsidR="00DE7BFD" w:rsidRDefault="00DE7BFD" w:rsidP="00DE7BF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B7162" w:rsidRDefault="00EB7162" w:rsidP="00EB7162">
      <w:r w:rsidRPr="00430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MAL ALIMI VE TAŞINIR İŞLEMLERİ</w:t>
      </w:r>
    </w:p>
    <w:tbl>
      <w:tblPr>
        <w:tblW w:w="9310" w:type="dxa"/>
        <w:tblInd w:w="-5" w:type="dxa"/>
        <w:shd w:val="clear" w:color="auto" w:fill="EEF0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713"/>
        <w:gridCol w:w="3262"/>
        <w:gridCol w:w="1944"/>
      </w:tblGrid>
      <w:tr w:rsidR="00EB7162" w:rsidRPr="0043077A" w:rsidTr="00EB7162">
        <w:trPr>
          <w:trHeight w:val="44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 ALIMI VE TAŞINIR İŞLEMLERİ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İNCELEME YÖNTEMİ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PROSEDÜRE İLİŞKİN ÇALIŞMALAR</w:t>
            </w:r>
          </w:p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</w:t>
            </w:r>
          </w:p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KANITLAYICI DOKÜMANLAR </w:t>
            </w:r>
          </w:p>
        </w:tc>
      </w:tr>
      <w:tr w:rsidR="00EB7162" w:rsidRPr="0043077A" w:rsidTr="00EB7162">
        <w:trPr>
          <w:trHeight w:val="76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 alımlarının parçalara bölünerek doğrudan temin yöntemiyle yapılıp yapılmadığının,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Parasal limit dâhilinde doğrudan temin yoluyla yapılan alımlarda 4734 sayılı Kanun’un 22/d maddesi kapsamında yasaklılık kontrolünün yapılıp yapılmadığının,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Doğrudan temin yoluyla yapılan alımların elektronik kamu alımları platformuna kaydının yapılıp yapılmadığının,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Alımı/ifası belli süreyi gerektiren ve doğrudan teminle yapılan işlerde sözleşme, şartname gibi gereken belgelerin düzenlenip düzenlenmediğinin,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kontrolü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 alım listeleri temin edilir, benzer işler incelenmek üzere belgeleri istenir.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4734 sayılı Kanun’un 22/d ve 21/f kapsamında doğrudan temin ve pazarlık yöntemiyle yapılan alımların listesi temin edilir ve bütçe ile kıyaslaması yapılır.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EB7162" w:rsidRPr="0043077A" w:rsidRDefault="00EB7162" w:rsidP="00EB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4734 sayılı Kanun'un 22/d maddesine göre doğrudan temin yöntemiyle gerçekleştirilen mal alımlarında; alımı yapılan ve ifası belirli bir süreyi gerektiren durumlarda, teknik şartname ve sözleşme tasarısı gibi gerekli belgelerin hazırlanıp hazırlanmadığı incelenir.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EB7162" w:rsidRPr="0043077A" w:rsidRDefault="00EB7162" w:rsidP="00EB7162">
      <w:pPr>
        <w:shd w:val="clear" w:color="auto" w:fill="EEF0F8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3077A">
        <w:rPr>
          <w:rFonts w:ascii="Times New Roman" w:eastAsia="Times New Roman" w:hAnsi="Times New Roman" w:cs="Times New Roman"/>
          <w:color w:val="000000"/>
          <w:lang w:eastAsia="tr-TR"/>
        </w:rPr>
        <w:t> </w:t>
      </w:r>
    </w:p>
    <w:p w:rsidR="00EB7162" w:rsidRDefault="00EB7162" w:rsidP="00EB7162"/>
    <w:p w:rsidR="00EB7162" w:rsidRDefault="00EB7162" w:rsidP="00EB7162">
      <w:r w:rsidRPr="00430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YAPIM, ONARIM VE TAŞINMAZ İŞLEMLERİ</w:t>
      </w:r>
      <w:r>
        <w:t xml:space="preserve"> </w:t>
      </w:r>
    </w:p>
    <w:tbl>
      <w:tblPr>
        <w:tblW w:w="9394" w:type="dxa"/>
        <w:shd w:val="clear" w:color="auto" w:fill="EEF0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667"/>
        <w:gridCol w:w="3262"/>
        <w:gridCol w:w="2029"/>
      </w:tblGrid>
      <w:tr w:rsidR="00EB7162" w:rsidRPr="0043077A" w:rsidTr="00EB7162">
        <w:trPr>
          <w:trHeight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YAPIM, ONARIM VE TAŞINMAZ İŞLEMLERİ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AÇIKLAMA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PROSEDÜRE İLİŞKİN ÇALIŞMALAR</w:t>
            </w:r>
          </w:p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</w:t>
            </w:r>
          </w:p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KANITLAYICI DOKÜMANLAR</w:t>
            </w:r>
          </w:p>
        </w:tc>
      </w:tr>
      <w:tr w:rsidR="00EB7162" w:rsidRPr="0043077A" w:rsidTr="00EB7162">
        <w:trPr>
          <w:trHeight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İhale usullerine tabi yapım işlerinin parçalara bölünerek doğrudan temin yöntemi ile alınıp alınmadığının,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Parasal limit dâhilinde doğrudan temin yoluyla yaptırılan </w:t>
            </w: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işlerde  yasaklılık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kontrolünün yapılıp yapılmadığının,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Alımı/ifası belli süreyi gerektiren ve doğrudan teminle yapılan işlerde sözleşme, şartname gibi gereken belgelerin düzenlenip düzenlenmediğinin,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kontrolü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Yapım ve onarım işleri listeleri temin edilir, benzer işlerin belgeleri incelenir.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4734 sayılı Kanun’un 22/d maddesi kapsamında doğrudan temin yöntemiyle yapılan alımların listesi temin edilir, bütçe ile kıyaslaması yapılır.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 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4734 sayılı Kanun'un 22/</w:t>
            </w: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  maddesi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kapsamında doğrudan temin yöntemiyle gerçekleştirilen yapım işlerinde; </w:t>
            </w: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ifası belirli bir süreyi gerektiren bakım ve onarım, tadilat işlerinde teknik şartname ve sözleşme gibi belgelerin düzenlenip düzenlenmediği incelenir.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</w:tr>
      <w:tr w:rsidR="00EB7162" w:rsidRPr="0043077A" w:rsidTr="00EB7162">
        <w:trPr>
          <w:trHeight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-Kamu İdarelerine Ait Taşınmazların Kaydına İlişkin Yönetmelik hükümlerine uyulup uyulmadığının, -Kamu idaresine ait taşınmazların mali tablolarda tam</w:t>
            </w:r>
            <w:bookmarkStart w:id="0" w:name="_GoBack"/>
            <w:bookmarkEnd w:id="0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doğru olarak yer alıp almadığının,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kontrolü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 formları, icmal cetvelleri ve muhasebe kayıtları karşılaştırılır.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B7162" w:rsidRPr="0043077A" w:rsidTr="00EB7162">
        <w:trPr>
          <w:trHeight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Tamamlandığı halde 258 Yapılmakta Olan Yatırımlar Hesabında izlenen taşınmazların olup olmadığının kontrolü.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Geçici kabulü yapılan yapım işlerinin listesi istenir ve muhasebe kayıtları ile karşılaştırması yapılır.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B7162" w:rsidRPr="0043077A" w:rsidTr="00EB7162">
        <w:trPr>
          <w:trHeight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Binanın değerini artırıcı harcamaların binanın maliyetine eklenip eklenmediğinin kontrolü.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Denetim yılında </w:t>
            </w: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gerçekleştirilen  bina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bakım ve onarım işlerinden binanın değerini artırıcı harcamaların 252 Binalar Hesabına kaydedilip kaydedilmediği ve bu harcamaların bina  amortismanlarının ayrılmasında dikkate alınıp alınmadığı incelenir, yapılan harcamalar muhasebe kayıtları ile karşılaştırılır.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B7162" w:rsidRPr="0043077A" w:rsidTr="00EB7162">
        <w:trPr>
          <w:trHeight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Yapım işlerinde sigortalanabilir risklerin tamamını içerecek şekilde </w:t>
            </w:r>
            <w:proofErr w:type="spell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all</w:t>
            </w:r>
            <w:proofErr w:type="spell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risk sigortanın yaptırılıp yaptırılmadığının,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-Yaptırılan sigorta süresinin işin süresiyle uyumlu olup olmadığının,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-İş artışı tutarlarının sigorta yaptırılıp yaptırılmadığının,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kontrolü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B7162" w:rsidRPr="0043077A" w:rsidTr="00EB7162">
        <w:trPr>
          <w:trHeight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-İhalelerde yapılan iş artış ve azalışlarının,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-Yeni fiyatların sözleşme ve şartnamede öngörülen hükümler çerçevesinde belirlenip belirlenmediğinin,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-İş artışı veya fiyat farkı oluşan sözleşme tutar farkları için gerekli teminatın alınıp alınmadığının, kontrolü.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 içinde yapılan iş artışı ve azalışları ile fiyat farkı uygulamaları incelenir.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Yeni birim fiyatın tespitinde, Yapım İşleri Genel </w:t>
            </w:r>
            <w:proofErr w:type="spell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Şartnamesi’nin</w:t>
            </w:r>
            <w:proofErr w:type="spell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22/5’inci maddesinde öngörülen 0,90 katsayısı ile belirlenen limitin aşılıp aşılmadığına bakılır.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B7162" w:rsidRPr="0043077A" w:rsidTr="00EB7162">
        <w:trPr>
          <w:trHeight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-Sözleşmelerin uygulanmasında süre uzatımı kararlarının mevzuata uygun olarak verilip verilmediğinin,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-Teminatların güncellenip güncellenmediğinin,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kontrolü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Süre uzatımlarının mevzuata uygun olup olmadığı incelenir.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Sözleşmede havanın fen noktasından çalışmaya uygun olmayan dönemleri dikkate alındığı halde, bu dönemler için </w:t>
            </w: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ayrıca süre uzatımı verilip verilmediğine bakılır.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</w:tr>
      <w:tr w:rsidR="00EB7162" w:rsidRPr="0043077A" w:rsidTr="00EB7162">
        <w:trPr>
          <w:trHeight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Yapım işlerinde;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-Alt yüklenici olarak çalıştırılanların kamu ihalelerinde yasaklı olup olmadığının, 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-Alt yükleniciye yaptırılabilecek işler ile ilgili sınırlamalara uyulup uyulmadığının,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kontrolü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Yapım İşleri Genel </w:t>
            </w:r>
            <w:proofErr w:type="spell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Şartnamesi’nin</w:t>
            </w:r>
            <w:proofErr w:type="spell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20/3’üncü maddesinde öngörülen sınırlamalara uyulup uyulmadığına bakılır.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EB7162" w:rsidRDefault="00EB7162" w:rsidP="00EB7162">
      <w:r w:rsidRPr="00430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HİZMET ALIMLARI</w:t>
      </w:r>
    </w:p>
    <w:tbl>
      <w:tblPr>
        <w:tblW w:w="9310" w:type="dxa"/>
        <w:shd w:val="clear" w:color="auto" w:fill="EEF0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683"/>
        <w:gridCol w:w="3262"/>
        <w:gridCol w:w="1944"/>
      </w:tblGrid>
      <w:tr w:rsidR="00EB7162" w:rsidRPr="0043077A" w:rsidTr="00246BC3">
        <w:trPr>
          <w:trHeight w:val="9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HİZMET ALIMLARI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AÇIKLAMA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PROSEDÜRE İLİŞKİN ÇALIŞMALAR</w:t>
            </w:r>
          </w:p>
          <w:p w:rsidR="00EB7162" w:rsidRPr="0043077A" w:rsidRDefault="00EB7162" w:rsidP="002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</w:t>
            </w:r>
          </w:p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KANITLAYICI DOKÜMANLAR</w:t>
            </w:r>
          </w:p>
        </w:tc>
      </w:tr>
      <w:tr w:rsidR="00EB7162" w:rsidRPr="0043077A" w:rsidTr="00246BC3">
        <w:trPr>
          <w:trHeight w:val="8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-İhale usullerine tabi hizmet alımlarının parçalara bölünerek doğrudan temin ile alınıp alınmadığının,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-Parasal limit dâhilinde doğrudan temin yoluyla yapılan alımlarda yasaklılık kontrolünün yapılıp yapılmadığının,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-Alımı / ifası belli süreyi gerektiren ve doğrudan teminle yapılan işlerde sözleşme, şartname gibi gereken belgelerin düzenlenip düzenlenmediğinin,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kontrolü</w:t>
            </w:r>
            <w:proofErr w:type="gram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-Hizmet alımı listeleri ile benzer işlere ilişkin belgeler temin edilir.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-4734 sayılı Kanun’un 22/d ve 21/f maddeleri kapsamında yapılan alımların listesi bütçe rakamları ile karşılaştırılır.</w:t>
            </w:r>
          </w:p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EB7162" w:rsidRPr="0043077A" w:rsidRDefault="00EB7162" w:rsidP="00EB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-4734 sayılı Kanun'un 22/d maddesi kapsamında doğrudan temin yöntemiyle karşılanan hizmet işlerinde; alımı yapılan ve belirli bir süreyi gerektiren durumlarda, teknik şartname ve sözleşme tasarısı gibi belgelerin hazırlanıp hazırlanmadığına bakılır.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B7162" w:rsidRPr="0043077A" w:rsidTr="00246BC3">
        <w:trPr>
          <w:trHeight w:val="8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Taşıt kiralamalarının Hizmet Alımı Suretiyle Taşıt Edinilmesine İlişkin Usul ve </w:t>
            </w:r>
            <w:proofErr w:type="spellStart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Esaslar’daki</w:t>
            </w:r>
            <w:proofErr w:type="spellEnd"/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hükümlere uygun olarak yapılıp yapılmadığının kontrolü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mevzuat çerçevesinde inceleme yapılır.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0F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162" w:rsidRPr="0043077A" w:rsidRDefault="00EB7162" w:rsidP="0024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FA5F75" w:rsidRDefault="00FA5F75"/>
    <w:sectPr w:rsidR="00FA5F75" w:rsidSect="00EB7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A2"/>
    <w:rsid w:val="00604083"/>
    <w:rsid w:val="00DD6EA2"/>
    <w:rsid w:val="00DE7BFD"/>
    <w:rsid w:val="00EB7162"/>
    <w:rsid w:val="00F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CC03C-372B-4104-8FA8-6BE3E6F8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6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Alsan</dc:creator>
  <cp:lastModifiedBy>Pc</cp:lastModifiedBy>
  <cp:revision>2</cp:revision>
  <dcterms:created xsi:type="dcterms:W3CDTF">2024-07-23T13:09:00Z</dcterms:created>
  <dcterms:modified xsi:type="dcterms:W3CDTF">2024-07-23T13:09:00Z</dcterms:modified>
</cp:coreProperties>
</file>